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38C70" w14:textId="4050CF25" w:rsidR="005111F5" w:rsidRPr="00FC2BD9" w:rsidRDefault="005111F5" w:rsidP="005111F5">
      <w:pPr>
        <w:pStyle w:val="af1"/>
        <w:tabs>
          <w:tab w:val="clear" w:pos="4153"/>
          <w:tab w:val="center" w:pos="7938"/>
        </w:tabs>
        <w:rPr>
          <w:rFonts w:ascii="Arial" w:eastAsia="MS Mincho" w:hAnsi="Arial"/>
          <w:b/>
          <w:sz w:val="22"/>
          <w:szCs w:val="22"/>
        </w:rPr>
      </w:pPr>
      <w:bookmarkStart w:id="0" w:name="_Ref494746248"/>
      <w:r w:rsidRPr="00FC2BD9">
        <w:rPr>
          <w:rFonts w:ascii="Arial" w:eastAsia="MS Mincho" w:hAnsi="Arial"/>
          <w:b/>
          <w:sz w:val="22"/>
          <w:szCs w:val="22"/>
        </w:rPr>
        <w:t>3GPP TSG RAN WG1 #113</w:t>
      </w:r>
      <w:r w:rsidRPr="00FC2BD9">
        <w:rPr>
          <w:rFonts w:ascii="Arial" w:eastAsia="MS Mincho" w:hAnsi="Arial"/>
          <w:b/>
          <w:sz w:val="22"/>
          <w:szCs w:val="22"/>
        </w:rPr>
        <w:tab/>
      </w:r>
      <w:r>
        <w:rPr>
          <w:rFonts w:ascii="Arial" w:eastAsia="MS Mincho" w:hAnsi="Arial"/>
          <w:b/>
          <w:sz w:val="22"/>
          <w:szCs w:val="22"/>
        </w:rPr>
        <w:tab/>
      </w:r>
      <w:r w:rsidR="002D6A01" w:rsidRPr="002D6A01">
        <w:rPr>
          <w:rFonts w:ascii="Arial" w:eastAsia="MS Mincho" w:hAnsi="Arial"/>
          <w:b/>
          <w:sz w:val="22"/>
          <w:szCs w:val="22"/>
        </w:rPr>
        <w:t>R1-2304606</w:t>
      </w:r>
    </w:p>
    <w:p w14:paraId="278F5F5C" w14:textId="77777777" w:rsidR="005111F5" w:rsidRDefault="005111F5" w:rsidP="005111F5">
      <w:pPr>
        <w:pStyle w:val="af1"/>
      </w:pPr>
      <w:r w:rsidRPr="00FC2BD9">
        <w:rPr>
          <w:rFonts w:ascii="Arial" w:eastAsia="MS Mincho" w:hAnsi="Arial"/>
          <w:b/>
          <w:sz w:val="22"/>
          <w:szCs w:val="22"/>
        </w:rPr>
        <w:t>Incheon, Korea, May 22</w:t>
      </w:r>
      <w:r w:rsidRPr="00FC2BD9">
        <w:rPr>
          <w:rFonts w:ascii="Arial" w:eastAsia="MS Mincho" w:hAnsi="Arial"/>
          <w:b/>
          <w:sz w:val="22"/>
          <w:szCs w:val="22"/>
          <w:vertAlign w:val="superscript"/>
        </w:rPr>
        <w:t>nd</w:t>
      </w:r>
      <w:r w:rsidRPr="00FC2BD9">
        <w:rPr>
          <w:rFonts w:ascii="Arial" w:eastAsia="MS Mincho" w:hAnsi="Arial"/>
          <w:b/>
          <w:sz w:val="22"/>
          <w:szCs w:val="22"/>
        </w:rPr>
        <w:t xml:space="preserve"> – May 26</w:t>
      </w:r>
      <w:r w:rsidRPr="00FC2BD9">
        <w:rPr>
          <w:rFonts w:ascii="Arial" w:eastAsia="MS Mincho" w:hAnsi="Arial"/>
          <w:b/>
          <w:sz w:val="22"/>
          <w:szCs w:val="22"/>
          <w:vertAlign w:val="superscript"/>
        </w:rPr>
        <w:t>th</w:t>
      </w:r>
      <w:r w:rsidRPr="00FC2BD9">
        <w:rPr>
          <w:rFonts w:ascii="Arial" w:eastAsia="MS Mincho" w:hAnsi="Arial"/>
          <w:b/>
          <w:sz w:val="22"/>
          <w:szCs w:val="22"/>
        </w:rPr>
        <w:t>, 2023</w:t>
      </w:r>
      <w:bookmarkStart w:id="1" w:name="_GoBack"/>
      <w:bookmarkEnd w:id="1"/>
    </w:p>
    <w:p w14:paraId="70D27F1A" w14:textId="77777777" w:rsidR="008A5B38" w:rsidRDefault="008A5B38">
      <w:pPr>
        <w:pStyle w:val="af1"/>
      </w:pPr>
    </w:p>
    <w:p w14:paraId="5662F71D" w14:textId="77777777" w:rsidR="00FA2AC6" w:rsidRDefault="00947924" w:rsidP="00F37C8D">
      <w:pPr>
        <w:tabs>
          <w:tab w:val="left" w:pos="1418"/>
        </w:tabs>
        <w:spacing w:after="0"/>
        <w:rPr>
          <w:rFonts w:ascii="Arial" w:hAnsi="Arial"/>
          <w:b/>
        </w:rPr>
      </w:pPr>
      <w:r>
        <w:rPr>
          <w:rFonts w:ascii="Arial" w:hAnsi="Arial"/>
          <w:b/>
        </w:rPr>
        <w:t xml:space="preserve">Title </w:t>
      </w:r>
      <w:r>
        <w:rPr>
          <w:rFonts w:ascii="Arial" w:hAnsi="Arial"/>
          <w:b/>
        </w:rPr>
        <w:tab/>
      </w:r>
      <w:r w:rsidR="00F37C8D">
        <w:rPr>
          <w:rFonts w:ascii="Arial" w:hAnsi="Arial"/>
          <w:b/>
        </w:rPr>
        <w:t xml:space="preserve">:  </w:t>
      </w:r>
      <w:r w:rsidR="00AF23DE">
        <w:rPr>
          <w:rFonts w:ascii="Arial" w:hAnsi="Arial"/>
          <w:b/>
        </w:rPr>
        <w:t xml:space="preserve">Discussion on </w:t>
      </w:r>
      <w:r w:rsidR="00AF23DE" w:rsidRPr="00AF23DE">
        <w:rPr>
          <w:rFonts w:ascii="Arial" w:hAnsi="Arial"/>
          <w:b/>
        </w:rPr>
        <w:t>UE features for BWP without restriction</w:t>
      </w:r>
    </w:p>
    <w:p w14:paraId="2DAEF851" w14:textId="77777777" w:rsidR="00FA2AC6" w:rsidRDefault="00947924" w:rsidP="00F37C8D">
      <w:pPr>
        <w:tabs>
          <w:tab w:val="left" w:pos="1418"/>
        </w:tabs>
        <w:spacing w:after="0"/>
        <w:rPr>
          <w:rFonts w:ascii="Arial" w:hAnsi="Arial"/>
          <w:b/>
        </w:rPr>
      </w:pPr>
      <w:r>
        <w:rPr>
          <w:rFonts w:ascii="Arial" w:hAnsi="Arial"/>
          <w:b/>
        </w:rPr>
        <w:t xml:space="preserve">Source </w:t>
      </w:r>
      <w:r>
        <w:rPr>
          <w:rFonts w:ascii="Arial" w:hAnsi="Arial"/>
          <w:b/>
        </w:rPr>
        <w:tab/>
      </w:r>
      <w:r w:rsidR="00F37C8D">
        <w:rPr>
          <w:rFonts w:ascii="Arial" w:hAnsi="Arial"/>
          <w:b/>
        </w:rPr>
        <w:t xml:space="preserve">:  </w:t>
      </w:r>
      <w:r>
        <w:rPr>
          <w:rFonts w:ascii="Arial" w:hAnsi="Arial"/>
          <w:b/>
        </w:rPr>
        <w:t>ZTE</w:t>
      </w:r>
    </w:p>
    <w:p w14:paraId="2C78FAAB" w14:textId="0C634969" w:rsidR="00FA2AC6" w:rsidRDefault="00947924" w:rsidP="00F37C8D">
      <w:pPr>
        <w:tabs>
          <w:tab w:val="left" w:pos="1418"/>
        </w:tabs>
        <w:spacing w:after="0"/>
        <w:rPr>
          <w:rFonts w:ascii="Arial" w:hAnsi="Arial"/>
          <w:b/>
          <w:lang w:eastAsia="zh-CN"/>
        </w:rPr>
      </w:pPr>
      <w:r>
        <w:rPr>
          <w:rFonts w:ascii="Arial" w:hAnsi="Arial"/>
          <w:b/>
        </w:rPr>
        <w:t>Agenda item</w:t>
      </w:r>
      <w:r>
        <w:rPr>
          <w:rFonts w:ascii="Arial" w:hAnsi="Arial"/>
          <w:b/>
        </w:rPr>
        <w:tab/>
      </w:r>
      <w:r w:rsidR="00F37C8D">
        <w:rPr>
          <w:rFonts w:ascii="Arial" w:hAnsi="Arial"/>
          <w:b/>
        </w:rPr>
        <w:t xml:space="preserve">:  </w:t>
      </w:r>
      <w:r w:rsidR="00AF23DE">
        <w:rPr>
          <w:rFonts w:ascii="Arial" w:hAnsi="Arial"/>
          <w:b/>
        </w:rPr>
        <w:t>9.1</w:t>
      </w:r>
      <w:r w:rsidR="003206D8">
        <w:rPr>
          <w:rFonts w:ascii="Arial" w:hAnsi="Arial"/>
          <w:b/>
        </w:rPr>
        <w:t>6</w:t>
      </w:r>
      <w:r w:rsidR="00AF23DE">
        <w:rPr>
          <w:rFonts w:ascii="Arial" w:hAnsi="Arial"/>
          <w:b/>
        </w:rPr>
        <w:t>.1</w:t>
      </w:r>
      <w:r w:rsidR="003206D8">
        <w:rPr>
          <w:rFonts w:ascii="Arial" w:hAnsi="Arial"/>
          <w:b/>
        </w:rPr>
        <w:t>4</w:t>
      </w:r>
    </w:p>
    <w:p w14:paraId="38353149" w14:textId="77777777" w:rsidR="00FA2AC6" w:rsidRDefault="00947924" w:rsidP="00F37C8D">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sidR="00F37C8D">
        <w:rPr>
          <w:rFonts w:ascii="Arial" w:hAnsi="Arial"/>
          <w:b/>
        </w:rPr>
        <w:t xml:space="preserve">:  </w:t>
      </w:r>
      <w:r>
        <w:rPr>
          <w:rFonts w:ascii="Arial" w:hAnsi="Arial"/>
          <w:b/>
        </w:rPr>
        <w:t>Discussion/Decision</w:t>
      </w:r>
    </w:p>
    <w:p w14:paraId="6BB09C14" w14:textId="77777777" w:rsidR="00FA2AC6" w:rsidRDefault="00947924">
      <w:pPr>
        <w:pStyle w:val="1"/>
        <w:pBdr>
          <w:top w:val="single" w:sz="12" w:space="0" w:color="auto"/>
        </w:pBdr>
      </w:pPr>
      <w:bookmarkStart w:id="3" w:name="_Ref4817"/>
      <w:r>
        <w:t>Introduction</w:t>
      </w:r>
      <w:bookmarkEnd w:id="0"/>
      <w:bookmarkEnd w:id="3"/>
    </w:p>
    <w:p w14:paraId="71608DF2" w14:textId="77777777" w:rsidR="00FA2AC6" w:rsidRDefault="00E92E80">
      <w:pPr>
        <w:rPr>
          <w:lang w:eastAsia="zh-CN"/>
        </w:rPr>
      </w:pPr>
      <w:r>
        <w:rPr>
          <w:rFonts w:hint="eastAsia"/>
          <w:lang w:eastAsia="zh-CN"/>
        </w:rPr>
        <w:t>I</w:t>
      </w:r>
      <w:r>
        <w:rPr>
          <w:lang w:eastAsia="zh-CN"/>
        </w:rPr>
        <w:t xml:space="preserve">n </w:t>
      </w:r>
      <w:r w:rsidR="00AF23DE">
        <w:rPr>
          <w:lang w:eastAsia="zh-CN"/>
        </w:rPr>
        <w:t xml:space="preserve">RAN#99 meeting, the following WID is approved </w:t>
      </w:r>
      <w:r w:rsidR="00AF23DE" w:rsidRPr="00AF23DE">
        <w:rPr>
          <w:lang w:eastAsia="zh-CN"/>
        </w:rPr>
        <w:t>for BWP without restriction</w:t>
      </w:r>
      <w:r>
        <w:rPr>
          <w:lang w:eastAsia="zh-CN"/>
        </w:rPr>
        <w:t>.</w:t>
      </w:r>
      <w:r w:rsidR="00AF23DE">
        <w:rPr>
          <w:lang w:eastAsia="zh-CN"/>
        </w:rPr>
        <w:t xml:space="preserve"> In this contribution, we provide our initial views for the potential UE feature from RAN1 perspective.</w:t>
      </w:r>
    </w:p>
    <w:tbl>
      <w:tblPr>
        <w:tblStyle w:val="afd"/>
        <w:tblW w:w="0" w:type="auto"/>
        <w:tblLook w:val="04A0" w:firstRow="1" w:lastRow="0" w:firstColumn="1" w:lastColumn="0" w:noHBand="0" w:noVBand="1"/>
      </w:tblPr>
      <w:tblGrid>
        <w:gridCol w:w="9629"/>
      </w:tblGrid>
      <w:tr w:rsidR="00AF23DE" w:rsidRPr="00722932" w14:paraId="552B5E40" w14:textId="77777777" w:rsidTr="00AF23DE">
        <w:tc>
          <w:tcPr>
            <w:tcW w:w="9629" w:type="dxa"/>
          </w:tcPr>
          <w:p w14:paraId="20325F4C" w14:textId="77777777" w:rsidR="00AF23DE" w:rsidRPr="00722932" w:rsidRDefault="00AF23DE" w:rsidP="00AF23DE">
            <w:pPr>
              <w:pStyle w:val="3"/>
              <w:numPr>
                <w:ilvl w:val="0"/>
                <w:numId w:val="0"/>
              </w:numPr>
              <w:spacing w:before="0" w:after="0" w:line="240" w:lineRule="auto"/>
              <w:ind w:left="709" w:hanging="709"/>
              <w:outlineLvl w:val="2"/>
              <w:rPr>
                <w:rFonts w:ascii="Times New Roman" w:eastAsia="等线" w:hAnsi="Times New Roman"/>
                <w:sz w:val="18"/>
                <w:lang w:val="en-US" w:eastAsia="zh-CN"/>
              </w:rPr>
            </w:pPr>
            <w:r w:rsidRPr="00722932">
              <w:rPr>
                <w:rFonts w:ascii="Times New Roman" w:eastAsia="等线" w:hAnsi="Times New Roman"/>
                <w:sz w:val="18"/>
                <w:lang w:val="en-US" w:eastAsia="zh-CN"/>
              </w:rPr>
              <w:t xml:space="preserve">The work item includes following objectives: </w:t>
            </w:r>
          </w:p>
          <w:p w14:paraId="477EAD1E" w14:textId="77777777" w:rsidR="00AF23DE" w:rsidRPr="00722932" w:rsidRDefault="00AF23DE" w:rsidP="00D90C0F">
            <w:pPr>
              <w:numPr>
                <w:ilvl w:val="0"/>
                <w:numId w:val="15"/>
              </w:numPr>
              <w:overflowPunct w:val="0"/>
              <w:autoSpaceDE w:val="0"/>
              <w:autoSpaceDN w:val="0"/>
              <w:adjustRightInd w:val="0"/>
              <w:snapToGrid/>
              <w:spacing w:before="0" w:after="0" w:line="240" w:lineRule="auto"/>
              <w:jc w:val="left"/>
              <w:textAlignment w:val="baseline"/>
              <w:rPr>
                <w:rFonts w:eastAsia="等线"/>
                <w:sz w:val="18"/>
                <w:lang w:val="en-US" w:eastAsia="zh-CN"/>
              </w:rPr>
            </w:pPr>
            <w:r w:rsidRPr="00722932">
              <w:rPr>
                <w:rFonts w:eastAsia="等线" w:hint="eastAsia"/>
                <w:sz w:val="18"/>
                <w:lang w:val="en-US" w:eastAsia="zh-CN"/>
              </w:rPr>
              <w:t>F</w:t>
            </w:r>
            <w:r w:rsidRPr="00722932">
              <w:rPr>
                <w:rFonts w:eastAsia="等线"/>
                <w:sz w:val="18"/>
                <w:lang w:val="en-US" w:eastAsia="zh-CN"/>
              </w:rPr>
              <w:t xml:space="preserve">or Option A </w:t>
            </w:r>
          </w:p>
          <w:p w14:paraId="61C42ED0" w14:textId="77777777" w:rsidR="00AF23DE" w:rsidRPr="00722932" w:rsidRDefault="00AF23DE" w:rsidP="00D90C0F">
            <w:pPr>
              <w:numPr>
                <w:ilvl w:val="1"/>
                <w:numId w:val="15"/>
              </w:numPr>
              <w:overflowPunct w:val="0"/>
              <w:autoSpaceDE w:val="0"/>
              <w:autoSpaceDN w:val="0"/>
              <w:adjustRightInd w:val="0"/>
              <w:snapToGrid/>
              <w:spacing w:before="0" w:after="0" w:line="240" w:lineRule="auto"/>
              <w:jc w:val="left"/>
              <w:textAlignment w:val="baseline"/>
              <w:rPr>
                <w:rFonts w:eastAsia="等线"/>
                <w:sz w:val="18"/>
                <w:lang w:val="en-US" w:eastAsia="zh-CN"/>
              </w:rPr>
            </w:pPr>
            <w:r w:rsidRPr="00722932">
              <w:rPr>
                <w:rFonts w:eastAsia="等线"/>
                <w:sz w:val="18"/>
                <w:lang w:val="en-US" w:eastAsia="zh-CN"/>
              </w:rPr>
              <w:t xml:space="preserve">Study and specify </w:t>
            </w:r>
            <w:r w:rsidRPr="00722932">
              <w:rPr>
                <w:sz w:val="18"/>
              </w:rPr>
              <w:t>if any clarifications of the existing requirements are needed, e.g., applicability of requirements, conditions of gap configuration etc</w:t>
            </w:r>
            <w:r w:rsidRPr="00722932">
              <w:rPr>
                <w:rFonts w:eastAsia="等线"/>
                <w:sz w:val="18"/>
                <w:lang w:val="en-US" w:eastAsia="zh-CN"/>
              </w:rPr>
              <w:t>. (RAN4)</w:t>
            </w:r>
          </w:p>
          <w:p w14:paraId="3E44D660" w14:textId="77777777" w:rsidR="00AF23DE" w:rsidRPr="00722932" w:rsidRDefault="00AF23DE" w:rsidP="00D90C0F">
            <w:pPr>
              <w:numPr>
                <w:ilvl w:val="0"/>
                <w:numId w:val="15"/>
              </w:numPr>
              <w:overflowPunct w:val="0"/>
              <w:autoSpaceDE w:val="0"/>
              <w:autoSpaceDN w:val="0"/>
              <w:adjustRightInd w:val="0"/>
              <w:snapToGrid/>
              <w:spacing w:before="0" w:after="0" w:line="240" w:lineRule="auto"/>
              <w:jc w:val="left"/>
              <w:textAlignment w:val="baseline"/>
              <w:rPr>
                <w:rFonts w:eastAsia="等线"/>
                <w:sz w:val="18"/>
                <w:lang w:val="en-US" w:eastAsia="zh-CN"/>
              </w:rPr>
            </w:pPr>
            <w:r w:rsidRPr="00722932">
              <w:rPr>
                <w:rFonts w:eastAsia="等线"/>
                <w:sz w:val="18"/>
                <w:lang w:val="en-US" w:eastAsia="zh-CN"/>
              </w:rPr>
              <w:t>For Option B-1-1</w:t>
            </w:r>
          </w:p>
          <w:p w14:paraId="71E10188" w14:textId="77777777" w:rsidR="00AF23DE" w:rsidRPr="00722932" w:rsidRDefault="00AF23DE" w:rsidP="00D90C0F">
            <w:pPr>
              <w:numPr>
                <w:ilvl w:val="1"/>
                <w:numId w:val="15"/>
              </w:numPr>
              <w:overflowPunct w:val="0"/>
              <w:autoSpaceDE w:val="0"/>
              <w:autoSpaceDN w:val="0"/>
              <w:adjustRightInd w:val="0"/>
              <w:snapToGrid/>
              <w:spacing w:before="0" w:after="0" w:line="240" w:lineRule="auto"/>
              <w:jc w:val="left"/>
              <w:textAlignment w:val="baseline"/>
              <w:rPr>
                <w:rFonts w:eastAsia="等线"/>
                <w:sz w:val="18"/>
                <w:lang w:val="en-US" w:eastAsia="zh-CN"/>
              </w:rPr>
            </w:pPr>
            <w:r w:rsidRPr="00722932">
              <w:rPr>
                <w:rFonts w:eastAsia="等线"/>
                <w:sz w:val="18"/>
                <w:lang w:val="en-US" w:eastAsia="zh-CN"/>
              </w:rPr>
              <w:t>Specify support of BM/RLM/BFD based on SSB outside the active BWP without interruptions (RAN4, RAN2, RAN1)</w:t>
            </w:r>
          </w:p>
          <w:p w14:paraId="6004A462" w14:textId="77777777" w:rsidR="00AF23DE" w:rsidRPr="00722932" w:rsidRDefault="00AF23DE" w:rsidP="00D90C0F">
            <w:pPr>
              <w:numPr>
                <w:ilvl w:val="0"/>
                <w:numId w:val="15"/>
              </w:numPr>
              <w:overflowPunct w:val="0"/>
              <w:autoSpaceDE w:val="0"/>
              <w:autoSpaceDN w:val="0"/>
              <w:adjustRightInd w:val="0"/>
              <w:snapToGrid/>
              <w:spacing w:before="0" w:after="0" w:line="240" w:lineRule="auto"/>
              <w:jc w:val="left"/>
              <w:textAlignment w:val="baseline"/>
              <w:rPr>
                <w:sz w:val="18"/>
                <w:lang w:val="en-US"/>
              </w:rPr>
            </w:pPr>
            <w:r w:rsidRPr="00722932">
              <w:rPr>
                <w:rFonts w:eastAsia="等线" w:hint="eastAsia"/>
                <w:sz w:val="18"/>
                <w:lang w:val="en-US" w:eastAsia="zh-CN"/>
              </w:rPr>
              <w:t>F</w:t>
            </w:r>
            <w:r w:rsidRPr="00722932">
              <w:rPr>
                <w:rFonts w:eastAsia="等线"/>
                <w:sz w:val="18"/>
                <w:lang w:val="en-US" w:eastAsia="zh-CN"/>
              </w:rPr>
              <w:t xml:space="preserve">or Option C </w:t>
            </w:r>
          </w:p>
          <w:p w14:paraId="2D2325AF" w14:textId="77777777" w:rsidR="00AF23DE" w:rsidRPr="00722932" w:rsidRDefault="00AF23DE" w:rsidP="00D90C0F">
            <w:pPr>
              <w:numPr>
                <w:ilvl w:val="1"/>
                <w:numId w:val="15"/>
              </w:numPr>
              <w:overflowPunct w:val="0"/>
              <w:autoSpaceDE w:val="0"/>
              <w:autoSpaceDN w:val="0"/>
              <w:adjustRightInd w:val="0"/>
              <w:snapToGrid/>
              <w:spacing w:before="0" w:after="0" w:line="240" w:lineRule="auto"/>
              <w:jc w:val="left"/>
              <w:textAlignment w:val="baseline"/>
              <w:rPr>
                <w:sz w:val="18"/>
                <w:lang w:val="en-US"/>
              </w:rPr>
            </w:pPr>
            <w:r w:rsidRPr="00722932">
              <w:rPr>
                <w:sz w:val="18"/>
                <w:lang w:val="en-US"/>
              </w:rPr>
              <w:t>Specify support of BM/RLM/BFD based on NCD-SSB within active BWP for non-</w:t>
            </w:r>
            <w:proofErr w:type="spellStart"/>
            <w:r w:rsidRPr="00722932">
              <w:rPr>
                <w:sz w:val="18"/>
                <w:lang w:val="en-US"/>
              </w:rPr>
              <w:t>RedCap</w:t>
            </w:r>
            <w:proofErr w:type="spellEnd"/>
            <w:r w:rsidRPr="00722932">
              <w:rPr>
                <w:sz w:val="18"/>
                <w:lang w:val="en-US"/>
              </w:rPr>
              <w:t xml:space="preserve"> UEs (RAN4, RAN2, RAN1)</w:t>
            </w:r>
          </w:p>
          <w:p w14:paraId="38697B7F" w14:textId="77777777" w:rsidR="00AF23DE" w:rsidRPr="00722932" w:rsidRDefault="00AF23DE" w:rsidP="00D90C0F">
            <w:pPr>
              <w:numPr>
                <w:ilvl w:val="0"/>
                <w:numId w:val="15"/>
              </w:numPr>
              <w:overflowPunct w:val="0"/>
              <w:autoSpaceDE w:val="0"/>
              <w:autoSpaceDN w:val="0"/>
              <w:adjustRightInd w:val="0"/>
              <w:snapToGrid/>
              <w:spacing w:before="0" w:after="0" w:line="240" w:lineRule="auto"/>
              <w:jc w:val="left"/>
              <w:textAlignment w:val="baseline"/>
              <w:rPr>
                <w:sz w:val="18"/>
                <w:lang w:val="en-US"/>
              </w:rPr>
            </w:pPr>
            <w:r w:rsidRPr="00722932">
              <w:rPr>
                <w:rFonts w:eastAsia="等线" w:hint="eastAsia"/>
                <w:sz w:val="18"/>
                <w:lang w:val="en-US" w:eastAsia="zh-CN"/>
              </w:rPr>
              <w:t>F</w:t>
            </w:r>
            <w:r w:rsidRPr="00722932">
              <w:rPr>
                <w:rFonts w:eastAsia="等线"/>
                <w:sz w:val="18"/>
                <w:lang w:val="en-US" w:eastAsia="zh-CN"/>
              </w:rPr>
              <w:t xml:space="preserve">or Option B-1-2 </w:t>
            </w:r>
          </w:p>
          <w:p w14:paraId="41B39792" w14:textId="77777777" w:rsidR="00AF23DE" w:rsidRPr="00722932" w:rsidRDefault="00AF23DE" w:rsidP="00D90C0F">
            <w:pPr>
              <w:numPr>
                <w:ilvl w:val="1"/>
                <w:numId w:val="15"/>
              </w:numPr>
              <w:overflowPunct w:val="0"/>
              <w:autoSpaceDE w:val="0"/>
              <w:autoSpaceDN w:val="0"/>
              <w:adjustRightInd w:val="0"/>
              <w:snapToGrid/>
              <w:spacing w:before="0" w:after="0" w:line="240" w:lineRule="auto"/>
              <w:jc w:val="left"/>
              <w:textAlignment w:val="baseline"/>
              <w:rPr>
                <w:sz w:val="18"/>
                <w:lang w:val="en-US"/>
              </w:rPr>
            </w:pPr>
            <w:r w:rsidRPr="00722932">
              <w:rPr>
                <w:rFonts w:eastAsia="等线" w:hint="eastAsia"/>
                <w:sz w:val="18"/>
                <w:lang w:val="en-US" w:eastAsia="zh-CN"/>
              </w:rPr>
              <w:t>S</w:t>
            </w:r>
            <w:r w:rsidRPr="00722932">
              <w:rPr>
                <w:rFonts w:eastAsia="等线"/>
                <w:sz w:val="18"/>
                <w:lang w:val="en-US" w:eastAsia="zh-CN"/>
              </w:rPr>
              <w:t>pecify support of BM/RLM/BFD based on SSB outside the active BWP with interruptions with the following conditions (RAN4, RAN2, RAN1):</w:t>
            </w:r>
          </w:p>
          <w:p w14:paraId="21CA8D1D" w14:textId="77777777" w:rsidR="00AF23DE" w:rsidRPr="00722932" w:rsidRDefault="00AF23DE" w:rsidP="00D90C0F">
            <w:pPr>
              <w:pStyle w:val="aff5"/>
              <w:numPr>
                <w:ilvl w:val="2"/>
                <w:numId w:val="15"/>
              </w:numPr>
              <w:snapToGrid/>
              <w:spacing w:before="0" w:after="0" w:line="240" w:lineRule="auto"/>
              <w:rPr>
                <w:color w:val="000000"/>
                <w:sz w:val="18"/>
              </w:rPr>
            </w:pPr>
            <w:r w:rsidRPr="00722932">
              <w:rPr>
                <w:color w:val="000000"/>
                <w:sz w:val="18"/>
              </w:rPr>
              <w:t>The UE shall be allowed to use B-1-2 only if there is no CSI-RS, no NCD SSB and no CD SSB configured for RLM/BM/BFD in the active BWP of the corresponding carrier(s) to be measured; and</w:t>
            </w:r>
          </w:p>
          <w:p w14:paraId="7294598A" w14:textId="77777777" w:rsidR="00AF23DE" w:rsidRPr="00722932" w:rsidRDefault="00AF23DE" w:rsidP="00D90C0F">
            <w:pPr>
              <w:pStyle w:val="aff5"/>
              <w:numPr>
                <w:ilvl w:val="2"/>
                <w:numId w:val="15"/>
              </w:numPr>
              <w:snapToGrid/>
              <w:spacing w:before="0" w:after="0" w:line="240" w:lineRule="auto"/>
              <w:jc w:val="left"/>
              <w:rPr>
                <w:color w:val="000000"/>
                <w:sz w:val="18"/>
              </w:rPr>
            </w:pPr>
            <w:r w:rsidRPr="00722932">
              <w:rPr>
                <w:color w:val="000000"/>
                <w:sz w:val="18"/>
              </w:rPr>
              <w:t xml:space="preserve">UE shall support option (C) NCD-SSB (subject to </w:t>
            </w:r>
            <w:proofErr w:type="spellStart"/>
            <w:r w:rsidRPr="00722932">
              <w:rPr>
                <w:color w:val="000000"/>
                <w:sz w:val="18"/>
              </w:rPr>
              <w:t>IoDT</w:t>
            </w:r>
            <w:proofErr w:type="spellEnd"/>
            <w:r w:rsidRPr="00722932">
              <w:rPr>
                <w:color w:val="000000"/>
                <w:sz w:val="18"/>
              </w:rPr>
              <w:t xml:space="preserve"> availability). </w:t>
            </w:r>
          </w:p>
          <w:p w14:paraId="403BF254" w14:textId="77777777" w:rsidR="00AF23DE" w:rsidRPr="00722932" w:rsidRDefault="00AF23DE" w:rsidP="00D90C0F">
            <w:pPr>
              <w:numPr>
                <w:ilvl w:val="1"/>
                <w:numId w:val="15"/>
              </w:numPr>
              <w:overflowPunct w:val="0"/>
              <w:autoSpaceDE w:val="0"/>
              <w:autoSpaceDN w:val="0"/>
              <w:adjustRightInd w:val="0"/>
              <w:snapToGrid/>
              <w:spacing w:before="0" w:after="0" w:line="240" w:lineRule="auto"/>
              <w:jc w:val="left"/>
              <w:textAlignment w:val="baseline"/>
              <w:rPr>
                <w:sz w:val="18"/>
                <w:lang w:val="en-US"/>
              </w:rPr>
            </w:pPr>
            <w:r w:rsidRPr="00722932">
              <w:rPr>
                <w:color w:val="000000"/>
                <w:sz w:val="18"/>
              </w:rPr>
              <w:t>The interruption related requirements will be decided and specified in RAN4.</w:t>
            </w:r>
          </w:p>
          <w:p w14:paraId="56CC4945" w14:textId="77777777" w:rsidR="00AF23DE" w:rsidRPr="00722932" w:rsidRDefault="00AF23DE" w:rsidP="00AF23DE">
            <w:pPr>
              <w:spacing w:before="0" w:after="0" w:line="240" w:lineRule="auto"/>
              <w:rPr>
                <w:bCs/>
                <w:sz w:val="18"/>
                <w:lang w:eastAsia="ja-JP"/>
              </w:rPr>
            </w:pPr>
          </w:p>
          <w:p w14:paraId="7623C437" w14:textId="77777777" w:rsidR="00AF23DE" w:rsidRPr="00722932" w:rsidRDefault="00AF23DE" w:rsidP="00AF23DE">
            <w:pPr>
              <w:spacing w:before="0" w:after="0" w:line="240" w:lineRule="auto"/>
              <w:rPr>
                <w:rFonts w:eastAsia="微软雅黑"/>
                <w:sz w:val="18"/>
              </w:rPr>
            </w:pPr>
            <w:r w:rsidRPr="00722932">
              <w:rPr>
                <w:rFonts w:eastAsia="微软雅黑"/>
                <w:sz w:val="18"/>
              </w:rPr>
              <w:t>The expected RAN2 impacts are the RRC configuration signalling for the above options, and the capability signalling aspects.</w:t>
            </w:r>
          </w:p>
        </w:tc>
      </w:tr>
    </w:tbl>
    <w:p w14:paraId="7BCBA938" w14:textId="77777777" w:rsidR="008A5B38" w:rsidRDefault="008A5B38">
      <w:pPr>
        <w:rPr>
          <w:lang w:eastAsia="zh-CN"/>
        </w:rPr>
      </w:pPr>
    </w:p>
    <w:p w14:paraId="4F27BFBB" w14:textId="3791AB61" w:rsidR="00FA2AC6" w:rsidRDefault="00445613">
      <w:pPr>
        <w:pStyle w:val="1"/>
        <w:pBdr>
          <w:top w:val="single" w:sz="12" w:space="0" w:color="auto"/>
        </w:pBdr>
      </w:pPr>
      <w:r>
        <w:rPr>
          <w:rFonts w:hint="eastAsia"/>
          <w:lang w:eastAsia="zh-CN"/>
        </w:rPr>
        <w:t>Di</w:t>
      </w:r>
      <w:r>
        <w:t>scussion</w:t>
      </w:r>
    </w:p>
    <w:p w14:paraId="6A68793C" w14:textId="1897AF8C" w:rsidR="00722932" w:rsidRPr="00722932" w:rsidRDefault="00722932" w:rsidP="00722932">
      <w:pPr>
        <w:rPr>
          <w:lang w:eastAsia="zh-CN"/>
        </w:rPr>
      </w:pPr>
      <w:r>
        <w:rPr>
          <w:rFonts w:hint="eastAsia"/>
          <w:lang w:eastAsia="zh-CN"/>
        </w:rPr>
        <w:t>I</w:t>
      </w:r>
      <w:r>
        <w:rPr>
          <w:lang w:eastAsia="zh-CN"/>
        </w:rPr>
        <w:t xml:space="preserve">n RAN1#112bis-e meeting, most issues of FG53-1/2/3 have been addressed.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08"/>
        <w:gridCol w:w="2063"/>
        <w:gridCol w:w="5523"/>
      </w:tblGrid>
      <w:tr w:rsidR="00722932" w:rsidRPr="00BC21C0" w14:paraId="4CAEF3F1" w14:textId="77777777" w:rsidTr="00722932">
        <w:trPr>
          <w:trHeight w:val="20"/>
        </w:trPr>
        <w:tc>
          <w:tcPr>
            <w:tcW w:w="0" w:type="auto"/>
            <w:tcBorders>
              <w:top w:val="single" w:sz="4" w:space="0" w:color="auto"/>
              <w:left w:val="single" w:sz="4" w:space="0" w:color="auto"/>
              <w:bottom w:val="single" w:sz="4" w:space="0" w:color="auto"/>
              <w:right w:val="single" w:sz="4" w:space="0" w:color="auto"/>
            </w:tcBorders>
            <w:hideMark/>
          </w:tcPr>
          <w:p w14:paraId="736C6318" w14:textId="77777777" w:rsidR="00722932" w:rsidRPr="00BC21C0" w:rsidRDefault="00722932" w:rsidP="00722932">
            <w:pPr>
              <w:pStyle w:val="TAH"/>
              <w:keepNext w:val="0"/>
              <w:keepLines w:val="0"/>
              <w:widowControl w:val="0"/>
              <w:snapToGrid w:val="0"/>
              <w:spacing w:beforeLines="50" w:before="120" w:afterLines="50" w:after="120"/>
              <w:rPr>
                <w:rFonts w:ascii="Times New Roman" w:hAnsi="Times New Roman"/>
                <w:color w:val="000000" w:themeColor="text1"/>
                <w:sz w:val="16"/>
                <w:szCs w:val="18"/>
              </w:rPr>
            </w:pPr>
            <w:r w:rsidRPr="00BC21C0">
              <w:rPr>
                <w:rFonts w:ascii="Times New Roman" w:hAnsi="Times New Roman"/>
                <w:color w:val="000000" w:themeColor="text1"/>
                <w:sz w:val="16"/>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0227CA1" w14:textId="77777777" w:rsidR="00722932" w:rsidRPr="00BC21C0" w:rsidRDefault="00722932" w:rsidP="00722932">
            <w:pPr>
              <w:pStyle w:val="TAH"/>
              <w:keepNext w:val="0"/>
              <w:keepLines w:val="0"/>
              <w:widowControl w:val="0"/>
              <w:snapToGrid w:val="0"/>
              <w:spacing w:beforeLines="50" w:before="120" w:afterLines="50" w:after="120"/>
              <w:rPr>
                <w:rFonts w:ascii="Times New Roman" w:hAnsi="Times New Roman"/>
                <w:color w:val="000000" w:themeColor="text1"/>
                <w:sz w:val="16"/>
                <w:szCs w:val="18"/>
              </w:rPr>
            </w:pPr>
            <w:r w:rsidRPr="00BC21C0">
              <w:rPr>
                <w:rFonts w:ascii="Times New Roman" w:hAnsi="Times New Roman"/>
                <w:color w:val="000000" w:themeColor="text1"/>
                <w:sz w:val="16"/>
                <w:szCs w:val="18"/>
              </w:rPr>
              <w:t>Index</w:t>
            </w:r>
          </w:p>
        </w:tc>
        <w:tc>
          <w:tcPr>
            <w:tcW w:w="2063" w:type="dxa"/>
            <w:tcBorders>
              <w:top w:val="single" w:sz="4" w:space="0" w:color="auto"/>
              <w:left w:val="single" w:sz="4" w:space="0" w:color="auto"/>
              <w:bottom w:val="single" w:sz="4" w:space="0" w:color="auto"/>
              <w:right w:val="single" w:sz="4" w:space="0" w:color="auto"/>
            </w:tcBorders>
            <w:hideMark/>
          </w:tcPr>
          <w:p w14:paraId="6613F3BE" w14:textId="77777777" w:rsidR="00722932" w:rsidRPr="00BC21C0" w:rsidRDefault="00722932" w:rsidP="00722932">
            <w:pPr>
              <w:pStyle w:val="TAH"/>
              <w:keepNext w:val="0"/>
              <w:keepLines w:val="0"/>
              <w:widowControl w:val="0"/>
              <w:snapToGrid w:val="0"/>
              <w:spacing w:beforeLines="50" w:before="120" w:afterLines="50" w:after="120"/>
              <w:rPr>
                <w:rFonts w:ascii="Times New Roman" w:hAnsi="Times New Roman"/>
                <w:color w:val="000000" w:themeColor="text1"/>
                <w:sz w:val="16"/>
                <w:szCs w:val="18"/>
              </w:rPr>
            </w:pPr>
            <w:r w:rsidRPr="00BC21C0">
              <w:rPr>
                <w:rFonts w:ascii="Times New Roman" w:hAnsi="Times New Roman"/>
                <w:color w:val="000000" w:themeColor="text1"/>
                <w:sz w:val="16"/>
                <w:szCs w:val="18"/>
              </w:rPr>
              <w:t>Feature group</w:t>
            </w:r>
          </w:p>
        </w:tc>
        <w:tc>
          <w:tcPr>
            <w:tcW w:w="5523" w:type="dxa"/>
            <w:tcBorders>
              <w:top w:val="single" w:sz="4" w:space="0" w:color="auto"/>
              <w:left w:val="single" w:sz="4" w:space="0" w:color="auto"/>
              <w:bottom w:val="single" w:sz="4" w:space="0" w:color="auto"/>
              <w:right w:val="single" w:sz="4" w:space="0" w:color="auto"/>
            </w:tcBorders>
            <w:hideMark/>
          </w:tcPr>
          <w:p w14:paraId="267AB643" w14:textId="77777777" w:rsidR="00722932" w:rsidRPr="00BC21C0" w:rsidRDefault="00722932" w:rsidP="00722932">
            <w:pPr>
              <w:pStyle w:val="TAH"/>
              <w:keepNext w:val="0"/>
              <w:keepLines w:val="0"/>
              <w:widowControl w:val="0"/>
              <w:snapToGrid w:val="0"/>
              <w:spacing w:beforeLines="50" w:before="120" w:afterLines="50" w:after="120"/>
              <w:rPr>
                <w:rFonts w:ascii="Times New Roman" w:hAnsi="Times New Roman"/>
                <w:color w:val="000000" w:themeColor="text1"/>
                <w:sz w:val="16"/>
                <w:szCs w:val="18"/>
              </w:rPr>
            </w:pPr>
            <w:r w:rsidRPr="00BC21C0">
              <w:rPr>
                <w:rFonts w:ascii="Times New Roman" w:hAnsi="Times New Roman"/>
                <w:color w:val="000000" w:themeColor="text1"/>
                <w:sz w:val="16"/>
                <w:szCs w:val="18"/>
              </w:rPr>
              <w:t>Components</w:t>
            </w:r>
          </w:p>
        </w:tc>
      </w:tr>
      <w:tr w:rsidR="00722932" w:rsidRPr="00BC21C0" w14:paraId="6004800A" w14:textId="77777777" w:rsidTr="007229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48F4" w14:textId="77777777" w:rsidR="00722932" w:rsidRPr="00BC21C0" w:rsidRDefault="00722932" w:rsidP="00722932">
            <w:pPr>
              <w:pStyle w:val="TAL"/>
              <w:keepNext w:val="0"/>
              <w:keepLines w:val="0"/>
              <w:widowControl w:val="0"/>
              <w:adjustRightInd/>
              <w:contextualSpacing/>
              <w:rPr>
                <w:rFonts w:ascii="Times New Roman" w:hAnsi="Times New Roman"/>
                <w:color w:val="000000" w:themeColor="text1"/>
                <w:sz w:val="16"/>
                <w:szCs w:val="18"/>
                <w:lang w:eastAsia="ja-JP"/>
              </w:rPr>
            </w:pPr>
            <w:r w:rsidRPr="00BC21C0">
              <w:rPr>
                <w:rFonts w:ascii="Times New Roman" w:hAnsi="Times New Roman"/>
                <w:color w:val="000000" w:themeColor="text1"/>
                <w:sz w:val="16"/>
                <w:szCs w:val="18"/>
              </w:rPr>
              <w:t xml:space="preserve">53. </w:t>
            </w:r>
            <w:proofErr w:type="spellStart"/>
            <w:r w:rsidRPr="00BC21C0">
              <w:rPr>
                <w:rFonts w:ascii="Times New Roman" w:hAnsi="Times New Roman"/>
                <w:color w:val="000000" w:themeColor="text1"/>
                <w:sz w:val="16"/>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8A1C3" w14:textId="77777777" w:rsidR="00722932" w:rsidRPr="00BC21C0" w:rsidRDefault="00722932" w:rsidP="00722932">
            <w:pPr>
              <w:pStyle w:val="TAL"/>
              <w:keepNext w:val="0"/>
              <w:keepLines w:val="0"/>
              <w:widowControl w:val="0"/>
              <w:adjustRightInd/>
              <w:contextualSpacing/>
              <w:rPr>
                <w:rFonts w:ascii="Times New Roman" w:eastAsia="MS Mincho" w:hAnsi="Times New Roman"/>
                <w:color w:val="000000" w:themeColor="text1"/>
                <w:sz w:val="16"/>
                <w:szCs w:val="18"/>
                <w:lang w:eastAsia="ja-JP"/>
              </w:rPr>
            </w:pPr>
            <w:r w:rsidRPr="00BC21C0">
              <w:rPr>
                <w:rFonts w:ascii="Times New Roman" w:eastAsia="MS Mincho" w:hAnsi="Times New Roman"/>
                <w:color w:val="000000" w:themeColor="text1"/>
                <w:sz w:val="16"/>
                <w:szCs w:val="18"/>
                <w:lang w:eastAsia="ja-JP"/>
              </w:rPr>
              <w:t>53-1</w:t>
            </w:r>
          </w:p>
        </w:tc>
        <w:tc>
          <w:tcPr>
            <w:tcW w:w="2063" w:type="dxa"/>
            <w:tcBorders>
              <w:top w:val="single" w:sz="4" w:space="0" w:color="auto"/>
              <w:left w:val="single" w:sz="4" w:space="0" w:color="auto"/>
              <w:bottom w:val="single" w:sz="4" w:space="0" w:color="auto"/>
              <w:right w:val="single" w:sz="4" w:space="0" w:color="auto"/>
            </w:tcBorders>
            <w:shd w:val="clear" w:color="auto" w:fill="auto"/>
          </w:tcPr>
          <w:p w14:paraId="1092B00D" w14:textId="77777777" w:rsidR="00722932" w:rsidRPr="00BC21C0" w:rsidRDefault="00722932" w:rsidP="00722932">
            <w:pPr>
              <w:pStyle w:val="TAL"/>
              <w:keepNext w:val="0"/>
              <w:keepLines w:val="0"/>
              <w:widowControl w:val="0"/>
              <w:adjustRightInd/>
              <w:contextualSpacing/>
              <w:rPr>
                <w:rFonts w:ascii="Times New Roman" w:hAnsi="Times New Roman"/>
                <w:color w:val="000000" w:themeColor="text1"/>
                <w:sz w:val="16"/>
                <w:szCs w:val="18"/>
                <w:lang w:eastAsia="zh-CN"/>
              </w:rPr>
            </w:pPr>
            <w:r w:rsidRPr="00BC21C0">
              <w:rPr>
                <w:rFonts w:ascii="Times New Roman" w:hAnsi="Times New Roman"/>
                <w:color w:val="000000" w:themeColor="text1"/>
                <w:sz w:val="16"/>
                <w:szCs w:val="18"/>
              </w:rPr>
              <w:t>Support RLM/BM/BFD measurements based on CD-SSB outside active BWP without interruptions</w:t>
            </w:r>
          </w:p>
        </w:tc>
        <w:tc>
          <w:tcPr>
            <w:tcW w:w="5523" w:type="dxa"/>
            <w:tcBorders>
              <w:top w:val="single" w:sz="4" w:space="0" w:color="auto"/>
              <w:left w:val="single" w:sz="4" w:space="0" w:color="auto"/>
              <w:bottom w:val="single" w:sz="4" w:space="0" w:color="auto"/>
              <w:right w:val="single" w:sz="4" w:space="0" w:color="auto"/>
            </w:tcBorders>
            <w:shd w:val="clear" w:color="auto" w:fill="auto"/>
          </w:tcPr>
          <w:p w14:paraId="6678A016" w14:textId="77777777" w:rsidR="00722932" w:rsidRPr="00BC21C0" w:rsidRDefault="00722932" w:rsidP="00722932">
            <w:pPr>
              <w:widowControl w:val="0"/>
              <w:autoSpaceDE w:val="0"/>
              <w:autoSpaceDN w:val="0"/>
              <w:snapToGrid/>
              <w:spacing w:afterLines="50"/>
              <w:contextualSpacing/>
              <w:rPr>
                <w:color w:val="000000" w:themeColor="text1"/>
                <w:sz w:val="16"/>
                <w:szCs w:val="18"/>
              </w:rPr>
            </w:pPr>
            <w:r w:rsidRPr="00BC21C0">
              <w:rPr>
                <w:color w:val="000000" w:themeColor="text1"/>
                <w:sz w:val="16"/>
                <w:szCs w:val="18"/>
              </w:rPr>
              <w:t xml:space="preserve">1. UE performs RLM/BM/BFD measurements based on CD-SSB without interruptions, where </w:t>
            </w:r>
            <w:bookmarkStart w:id="4" w:name="_Hlk134296265"/>
            <w:r w:rsidRPr="00BC21C0">
              <w:rPr>
                <w:color w:val="000000" w:themeColor="text1"/>
                <w:sz w:val="16"/>
                <w:szCs w:val="18"/>
              </w:rPr>
              <w:t xml:space="preserve">the CD-SSB is outside active DL BWP but is within the bandwidth of </w:t>
            </w:r>
            <w:r w:rsidRPr="00BC21C0">
              <w:rPr>
                <w:color w:val="000000" w:themeColor="text1"/>
                <w:sz w:val="16"/>
                <w:szCs w:val="18"/>
                <w:highlight w:val="yellow"/>
              </w:rPr>
              <w:t>[the corresponding carrier(s) to be measured.]</w:t>
            </w:r>
            <w:r w:rsidRPr="00BC21C0">
              <w:rPr>
                <w:color w:val="000000" w:themeColor="text1"/>
                <w:sz w:val="16"/>
                <w:szCs w:val="18"/>
              </w:rPr>
              <w:t xml:space="preserve"> </w:t>
            </w:r>
            <w:bookmarkEnd w:id="4"/>
          </w:p>
          <w:p w14:paraId="3CA26321" w14:textId="77777777" w:rsidR="00722932" w:rsidRPr="00BC21C0" w:rsidRDefault="00722932" w:rsidP="00722932">
            <w:pPr>
              <w:widowControl w:val="0"/>
              <w:autoSpaceDE w:val="0"/>
              <w:autoSpaceDN w:val="0"/>
              <w:snapToGrid/>
              <w:spacing w:afterLines="50"/>
              <w:contextualSpacing/>
              <w:rPr>
                <w:color w:val="000000" w:themeColor="text1"/>
                <w:sz w:val="16"/>
                <w:szCs w:val="18"/>
              </w:rPr>
            </w:pPr>
          </w:p>
          <w:p w14:paraId="3CC1BB7C" w14:textId="77777777" w:rsidR="00722932" w:rsidRPr="00BC21C0" w:rsidRDefault="00722932" w:rsidP="00722932">
            <w:pPr>
              <w:widowControl w:val="0"/>
              <w:autoSpaceDE w:val="0"/>
              <w:autoSpaceDN w:val="0"/>
              <w:snapToGrid/>
              <w:spacing w:afterLines="50"/>
              <w:contextualSpacing/>
              <w:rPr>
                <w:rFonts w:eastAsiaTheme="minorEastAsia"/>
                <w:color w:val="000000" w:themeColor="text1"/>
                <w:sz w:val="16"/>
                <w:szCs w:val="18"/>
                <w:lang w:eastAsia="zh-CN"/>
              </w:rPr>
            </w:pPr>
            <w:r w:rsidRPr="00BC21C0">
              <w:rPr>
                <w:rFonts w:eastAsiaTheme="minorEastAsia"/>
                <w:color w:val="000000" w:themeColor="text1"/>
                <w:sz w:val="16"/>
                <w:szCs w:val="18"/>
                <w:lang w:eastAsia="zh-CN"/>
              </w:rPr>
              <w:t xml:space="preserve">2. Bandwidth of UE-specific RRC configured BWP may not include bandwidth of the CORESET#0 (if CORESET#0 is present) and CD-SSB for </w:t>
            </w:r>
            <w:proofErr w:type="spellStart"/>
            <w:r w:rsidRPr="00BC21C0">
              <w:rPr>
                <w:rFonts w:eastAsiaTheme="minorEastAsia"/>
                <w:color w:val="000000" w:themeColor="text1"/>
                <w:sz w:val="16"/>
                <w:szCs w:val="18"/>
                <w:lang w:eastAsia="zh-CN"/>
              </w:rPr>
              <w:t>PCell</w:t>
            </w:r>
            <w:proofErr w:type="spellEnd"/>
            <w:r w:rsidRPr="00BC21C0">
              <w:rPr>
                <w:rFonts w:eastAsiaTheme="minorEastAsia"/>
                <w:color w:val="000000" w:themeColor="text1"/>
                <w:sz w:val="16"/>
                <w:szCs w:val="18"/>
                <w:lang w:eastAsia="zh-CN"/>
              </w:rPr>
              <w:t>/</w:t>
            </w:r>
            <w:proofErr w:type="spellStart"/>
            <w:r w:rsidRPr="00BC21C0">
              <w:rPr>
                <w:rFonts w:eastAsiaTheme="minorEastAsia"/>
                <w:color w:val="000000" w:themeColor="text1"/>
                <w:sz w:val="16"/>
                <w:szCs w:val="18"/>
                <w:lang w:eastAsia="zh-CN"/>
              </w:rPr>
              <w:t>PSCell</w:t>
            </w:r>
            <w:proofErr w:type="spellEnd"/>
            <w:r w:rsidRPr="00BC21C0">
              <w:rPr>
                <w:rFonts w:eastAsiaTheme="minorEastAsia"/>
                <w:color w:val="000000" w:themeColor="text1"/>
                <w:sz w:val="16"/>
                <w:szCs w:val="18"/>
                <w:lang w:eastAsia="zh-CN"/>
              </w:rPr>
              <w:t xml:space="preserve"> (if configured) and bandwidth of the UE-specific RRC configured BWP may not include CD-SSB for </w:t>
            </w:r>
            <w:proofErr w:type="spellStart"/>
            <w:r w:rsidRPr="00BC21C0">
              <w:rPr>
                <w:rFonts w:eastAsiaTheme="minorEastAsia"/>
                <w:color w:val="000000" w:themeColor="text1"/>
                <w:sz w:val="16"/>
                <w:szCs w:val="18"/>
                <w:lang w:eastAsia="zh-CN"/>
              </w:rPr>
              <w:t>SCell</w:t>
            </w:r>
            <w:proofErr w:type="spellEnd"/>
          </w:p>
          <w:p w14:paraId="6F425D5C" w14:textId="77777777" w:rsidR="00722932" w:rsidRPr="00BC21C0" w:rsidRDefault="00722932" w:rsidP="00722932">
            <w:pPr>
              <w:widowControl w:val="0"/>
              <w:snapToGrid/>
              <w:spacing w:after="0"/>
              <w:contextualSpacing/>
              <w:rPr>
                <w:color w:val="000000" w:themeColor="text1"/>
                <w:sz w:val="16"/>
                <w:szCs w:val="18"/>
              </w:rPr>
            </w:pPr>
          </w:p>
        </w:tc>
      </w:tr>
      <w:tr w:rsidR="00722932" w:rsidRPr="00BC21C0" w14:paraId="5774CFC1" w14:textId="77777777" w:rsidTr="007229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B0F5F2" w14:textId="77777777" w:rsidR="00722932" w:rsidRPr="00BC21C0" w:rsidRDefault="00722932" w:rsidP="00722932">
            <w:pPr>
              <w:pStyle w:val="TAL"/>
              <w:keepNext w:val="0"/>
              <w:keepLines w:val="0"/>
              <w:widowControl w:val="0"/>
              <w:adjustRightInd/>
              <w:contextualSpacing/>
              <w:rPr>
                <w:rFonts w:ascii="Times New Roman" w:hAnsi="Times New Roman"/>
                <w:color w:val="000000" w:themeColor="text1"/>
                <w:sz w:val="16"/>
                <w:szCs w:val="18"/>
                <w:lang w:eastAsia="ja-JP"/>
              </w:rPr>
            </w:pPr>
            <w:r w:rsidRPr="00BC21C0">
              <w:rPr>
                <w:rFonts w:ascii="Times New Roman" w:hAnsi="Times New Roman"/>
                <w:color w:val="000000" w:themeColor="text1"/>
                <w:sz w:val="16"/>
                <w:szCs w:val="18"/>
              </w:rPr>
              <w:t xml:space="preserve">53. </w:t>
            </w:r>
            <w:proofErr w:type="spellStart"/>
            <w:r w:rsidRPr="00BC21C0">
              <w:rPr>
                <w:rFonts w:ascii="Times New Roman" w:hAnsi="Times New Roman"/>
                <w:color w:val="000000" w:themeColor="text1"/>
                <w:sz w:val="16"/>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8177C" w14:textId="77777777" w:rsidR="00722932" w:rsidRPr="00BC21C0" w:rsidRDefault="00722932" w:rsidP="00722932">
            <w:pPr>
              <w:pStyle w:val="TAL"/>
              <w:keepNext w:val="0"/>
              <w:keepLines w:val="0"/>
              <w:widowControl w:val="0"/>
              <w:adjustRightInd/>
              <w:contextualSpacing/>
              <w:rPr>
                <w:rFonts w:ascii="Times New Roman" w:hAnsi="Times New Roman"/>
                <w:color w:val="000000" w:themeColor="text1"/>
                <w:sz w:val="16"/>
                <w:szCs w:val="18"/>
                <w:lang w:eastAsia="ja-JP"/>
              </w:rPr>
            </w:pPr>
            <w:r w:rsidRPr="00BC21C0">
              <w:rPr>
                <w:rFonts w:ascii="Times New Roman" w:eastAsia="MS Mincho" w:hAnsi="Times New Roman"/>
                <w:color w:val="000000" w:themeColor="text1"/>
                <w:sz w:val="16"/>
                <w:szCs w:val="18"/>
                <w:lang w:eastAsia="ja-JP"/>
              </w:rPr>
              <w:t>53-2</w:t>
            </w:r>
          </w:p>
        </w:tc>
        <w:tc>
          <w:tcPr>
            <w:tcW w:w="2063" w:type="dxa"/>
            <w:tcBorders>
              <w:top w:val="single" w:sz="4" w:space="0" w:color="auto"/>
              <w:left w:val="single" w:sz="4" w:space="0" w:color="auto"/>
              <w:bottom w:val="single" w:sz="4" w:space="0" w:color="auto"/>
              <w:right w:val="single" w:sz="4" w:space="0" w:color="auto"/>
            </w:tcBorders>
            <w:shd w:val="clear" w:color="auto" w:fill="auto"/>
          </w:tcPr>
          <w:p w14:paraId="5F09D054" w14:textId="77777777" w:rsidR="00722932" w:rsidRPr="00BC21C0" w:rsidRDefault="00722932" w:rsidP="00722932">
            <w:pPr>
              <w:pStyle w:val="TAL"/>
              <w:keepNext w:val="0"/>
              <w:keepLines w:val="0"/>
              <w:widowControl w:val="0"/>
              <w:adjustRightInd/>
              <w:contextualSpacing/>
              <w:rPr>
                <w:rFonts w:ascii="Times New Roman" w:hAnsi="Times New Roman"/>
                <w:color w:val="000000" w:themeColor="text1"/>
                <w:sz w:val="16"/>
                <w:szCs w:val="18"/>
                <w:lang w:eastAsia="zh-CN"/>
              </w:rPr>
            </w:pPr>
            <w:r w:rsidRPr="00BC21C0">
              <w:rPr>
                <w:rFonts w:ascii="Times New Roman" w:hAnsi="Times New Roman"/>
                <w:color w:val="000000" w:themeColor="text1"/>
                <w:sz w:val="16"/>
                <w:szCs w:val="18"/>
              </w:rPr>
              <w:t>Support RLM/BM/BFD measurements based on CD-SSB outside active BWP with interruptions</w:t>
            </w:r>
          </w:p>
        </w:tc>
        <w:tc>
          <w:tcPr>
            <w:tcW w:w="5523" w:type="dxa"/>
            <w:tcBorders>
              <w:top w:val="single" w:sz="4" w:space="0" w:color="auto"/>
              <w:left w:val="single" w:sz="4" w:space="0" w:color="auto"/>
              <w:bottom w:val="single" w:sz="4" w:space="0" w:color="auto"/>
              <w:right w:val="single" w:sz="4" w:space="0" w:color="auto"/>
            </w:tcBorders>
            <w:shd w:val="clear" w:color="auto" w:fill="auto"/>
          </w:tcPr>
          <w:p w14:paraId="168A1004" w14:textId="77777777" w:rsidR="00722932" w:rsidRPr="00BC21C0" w:rsidRDefault="00722932" w:rsidP="00722932">
            <w:pPr>
              <w:widowControl w:val="0"/>
              <w:autoSpaceDE w:val="0"/>
              <w:autoSpaceDN w:val="0"/>
              <w:snapToGrid/>
              <w:spacing w:afterLines="50" w:line="259" w:lineRule="auto"/>
              <w:contextualSpacing/>
              <w:rPr>
                <w:color w:val="000000" w:themeColor="text1"/>
                <w:sz w:val="16"/>
                <w:szCs w:val="18"/>
              </w:rPr>
            </w:pPr>
            <w:r w:rsidRPr="00BC21C0">
              <w:rPr>
                <w:rFonts w:eastAsiaTheme="minorEastAsia"/>
                <w:color w:val="000000" w:themeColor="text1"/>
                <w:sz w:val="16"/>
                <w:szCs w:val="18"/>
                <w:lang w:eastAsia="zh-CN"/>
              </w:rPr>
              <w:t>1. UE</w:t>
            </w:r>
            <w:r w:rsidRPr="00BC21C0">
              <w:rPr>
                <w:color w:val="000000" w:themeColor="text1"/>
                <w:sz w:val="16"/>
                <w:szCs w:val="18"/>
              </w:rPr>
              <w:t xml:space="preserve"> is allowed to performs RLM/BM/BFD measurements based on CD-SSB outside the active BWP with interruptions, where the CD-SSB is outside active DL BWP but is within the bandwidth of </w:t>
            </w:r>
            <w:r w:rsidRPr="00BC21C0">
              <w:rPr>
                <w:color w:val="000000" w:themeColor="text1"/>
                <w:sz w:val="16"/>
                <w:szCs w:val="18"/>
                <w:highlight w:val="yellow"/>
              </w:rPr>
              <w:t>[the corresponding carrier(s) to be measured]</w:t>
            </w:r>
          </w:p>
          <w:p w14:paraId="499539B3" w14:textId="77777777" w:rsidR="00722932" w:rsidRPr="00BC21C0" w:rsidRDefault="00722932" w:rsidP="00722932">
            <w:pPr>
              <w:widowControl w:val="0"/>
              <w:autoSpaceDE w:val="0"/>
              <w:autoSpaceDN w:val="0"/>
              <w:snapToGrid/>
              <w:spacing w:afterLines="50" w:line="259" w:lineRule="auto"/>
              <w:contextualSpacing/>
              <w:rPr>
                <w:rFonts w:eastAsiaTheme="minorEastAsia"/>
                <w:color w:val="000000" w:themeColor="text1"/>
                <w:sz w:val="16"/>
                <w:szCs w:val="18"/>
                <w:lang w:eastAsia="zh-CN"/>
              </w:rPr>
            </w:pPr>
          </w:p>
          <w:p w14:paraId="7CD37678" w14:textId="77777777" w:rsidR="00722932" w:rsidRPr="00BC21C0" w:rsidRDefault="00722932" w:rsidP="00722932">
            <w:pPr>
              <w:widowControl w:val="0"/>
              <w:autoSpaceDE w:val="0"/>
              <w:autoSpaceDN w:val="0"/>
              <w:snapToGrid/>
              <w:spacing w:afterLines="50"/>
              <w:contextualSpacing/>
              <w:rPr>
                <w:rFonts w:eastAsiaTheme="minorEastAsia"/>
                <w:color w:val="000000" w:themeColor="text1"/>
                <w:sz w:val="16"/>
                <w:szCs w:val="18"/>
                <w:lang w:eastAsia="zh-CN"/>
              </w:rPr>
            </w:pPr>
            <w:r w:rsidRPr="00BC21C0">
              <w:rPr>
                <w:rFonts w:eastAsiaTheme="minorEastAsia"/>
                <w:color w:val="000000" w:themeColor="text1"/>
                <w:sz w:val="16"/>
                <w:szCs w:val="18"/>
                <w:lang w:eastAsia="zh-CN"/>
              </w:rPr>
              <w:t xml:space="preserve">2. Bandwidth of UE-specific RRC configured BWP may not include bandwidth of the CORESET#0 (if CORESET#0 is present) and CD-SSB for </w:t>
            </w:r>
            <w:proofErr w:type="spellStart"/>
            <w:r w:rsidRPr="00BC21C0">
              <w:rPr>
                <w:rFonts w:eastAsiaTheme="minorEastAsia"/>
                <w:color w:val="000000" w:themeColor="text1"/>
                <w:sz w:val="16"/>
                <w:szCs w:val="18"/>
                <w:lang w:eastAsia="zh-CN"/>
              </w:rPr>
              <w:t>PCell</w:t>
            </w:r>
            <w:proofErr w:type="spellEnd"/>
            <w:r w:rsidRPr="00BC21C0">
              <w:rPr>
                <w:rFonts w:eastAsiaTheme="minorEastAsia"/>
                <w:color w:val="000000" w:themeColor="text1"/>
                <w:sz w:val="16"/>
                <w:szCs w:val="18"/>
                <w:lang w:eastAsia="zh-CN"/>
              </w:rPr>
              <w:t>/</w:t>
            </w:r>
            <w:proofErr w:type="spellStart"/>
            <w:r w:rsidRPr="00BC21C0">
              <w:rPr>
                <w:rFonts w:eastAsiaTheme="minorEastAsia"/>
                <w:color w:val="000000" w:themeColor="text1"/>
                <w:sz w:val="16"/>
                <w:szCs w:val="18"/>
                <w:lang w:eastAsia="zh-CN"/>
              </w:rPr>
              <w:t>PSCell</w:t>
            </w:r>
            <w:proofErr w:type="spellEnd"/>
            <w:r w:rsidRPr="00BC21C0">
              <w:rPr>
                <w:rFonts w:eastAsiaTheme="minorEastAsia"/>
                <w:color w:val="000000" w:themeColor="text1"/>
                <w:sz w:val="16"/>
                <w:szCs w:val="18"/>
                <w:lang w:eastAsia="zh-CN"/>
              </w:rPr>
              <w:t xml:space="preserve"> (if configured) and bandwidth of the UE-specific RRC configured BWP may not include CD-SSB for </w:t>
            </w:r>
            <w:proofErr w:type="spellStart"/>
            <w:r w:rsidRPr="00BC21C0">
              <w:rPr>
                <w:rFonts w:eastAsiaTheme="minorEastAsia"/>
                <w:color w:val="000000" w:themeColor="text1"/>
                <w:sz w:val="16"/>
                <w:szCs w:val="18"/>
                <w:lang w:eastAsia="zh-CN"/>
              </w:rPr>
              <w:t>SCell</w:t>
            </w:r>
            <w:proofErr w:type="spellEnd"/>
          </w:p>
        </w:tc>
      </w:tr>
      <w:tr w:rsidR="00722932" w:rsidRPr="00BC21C0" w14:paraId="39B7BB61" w14:textId="77777777" w:rsidTr="007229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530A30" w14:textId="77777777" w:rsidR="00722932" w:rsidRPr="00BC21C0" w:rsidRDefault="00722932" w:rsidP="00722932">
            <w:pPr>
              <w:pStyle w:val="TAL"/>
              <w:keepNext w:val="0"/>
              <w:keepLines w:val="0"/>
              <w:widowControl w:val="0"/>
              <w:adjustRightInd/>
              <w:contextualSpacing/>
              <w:rPr>
                <w:rFonts w:ascii="Times New Roman" w:hAnsi="Times New Roman"/>
                <w:color w:val="000000" w:themeColor="text1"/>
                <w:sz w:val="16"/>
                <w:szCs w:val="18"/>
                <w:lang w:val="nl-NL" w:eastAsia="ja-JP"/>
              </w:rPr>
            </w:pPr>
            <w:r w:rsidRPr="00BC21C0">
              <w:rPr>
                <w:rFonts w:ascii="Times New Roman" w:hAnsi="Times New Roman"/>
                <w:color w:val="000000" w:themeColor="text1"/>
                <w:sz w:val="16"/>
                <w:szCs w:val="18"/>
              </w:rPr>
              <w:t xml:space="preserve">53. </w:t>
            </w:r>
            <w:proofErr w:type="spellStart"/>
            <w:r w:rsidRPr="00BC21C0">
              <w:rPr>
                <w:rFonts w:ascii="Times New Roman" w:hAnsi="Times New Roman"/>
                <w:color w:val="000000" w:themeColor="text1"/>
                <w:sz w:val="16"/>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9C92" w14:textId="77777777" w:rsidR="00722932" w:rsidRPr="00BC21C0" w:rsidRDefault="00722932" w:rsidP="00722932">
            <w:pPr>
              <w:pStyle w:val="TAL"/>
              <w:keepNext w:val="0"/>
              <w:keepLines w:val="0"/>
              <w:widowControl w:val="0"/>
              <w:adjustRightInd/>
              <w:contextualSpacing/>
              <w:rPr>
                <w:rFonts w:ascii="Times New Roman" w:hAnsi="Times New Roman"/>
                <w:color w:val="000000" w:themeColor="text1"/>
                <w:sz w:val="16"/>
                <w:szCs w:val="18"/>
                <w:lang w:eastAsia="ja-JP"/>
              </w:rPr>
            </w:pPr>
            <w:r w:rsidRPr="00BC21C0">
              <w:rPr>
                <w:rFonts w:ascii="Times New Roman" w:eastAsia="MS Mincho" w:hAnsi="Times New Roman"/>
                <w:color w:val="000000" w:themeColor="text1"/>
                <w:sz w:val="16"/>
                <w:szCs w:val="18"/>
                <w:lang w:eastAsia="ja-JP"/>
              </w:rPr>
              <w:t>53-3</w:t>
            </w:r>
          </w:p>
        </w:tc>
        <w:tc>
          <w:tcPr>
            <w:tcW w:w="2063" w:type="dxa"/>
            <w:tcBorders>
              <w:top w:val="single" w:sz="4" w:space="0" w:color="auto"/>
              <w:left w:val="single" w:sz="4" w:space="0" w:color="auto"/>
              <w:bottom w:val="single" w:sz="4" w:space="0" w:color="auto"/>
              <w:right w:val="single" w:sz="4" w:space="0" w:color="auto"/>
            </w:tcBorders>
            <w:shd w:val="clear" w:color="auto" w:fill="auto"/>
          </w:tcPr>
          <w:p w14:paraId="1D154B4F" w14:textId="77777777" w:rsidR="00722932" w:rsidRPr="00BC21C0" w:rsidRDefault="00722932" w:rsidP="00722932">
            <w:pPr>
              <w:pStyle w:val="TAL"/>
              <w:keepNext w:val="0"/>
              <w:keepLines w:val="0"/>
              <w:widowControl w:val="0"/>
              <w:adjustRightInd/>
              <w:contextualSpacing/>
              <w:rPr>
                <w:rFonts w:ascii="Times New Roman" w:hAnsi="Times New Roman"/>
                <w:color w:val="000000" w:themeColor="text1"/>
                <w:sz w:val="16"/>
                <w:szCs w:val="18"/>
                <w:lang w:eastAsia="zh-CN"/>
              </w:rPr>
            </w:pPr>
            <w:r w:rsidRPr="00BC21C0">
              <w:rPr>
                <w:rFonts w:ascii="Times New Roman" w:hAnsi="Times New Roman"/>
                <w:color w:val="000000" w:themeColor="text1"/>
                <w:sz w:val="16"/>
                <w:szCs w:val="18"/>
              </w:rPr>
              <w:t>Support RLM/BM/BFD measurements based on NCD-SSB within active BWP</w:t>
            </w:r>
          </w:p>
        </w:tc>
        <w:tc>
          <w:tcPr>
            <w:tcW w:w="5523" w:type="dxa"/>
            <w:tcBorders>
              <w:top w:val="single" w:sz="4" w:space="0" w:color="auto"/>
              <w:left w:val="single" w:sz="4" w:space="0" w:color="auto"/>
              <w:bottom w:val="single" w:sz="4" w:space="0" w:color="auto"/>
              <w:right w:val="single" w:sz="4" w:space="0" w:color="auto"/>
            </w:tcBorders>
            <w:shd w:val="clear" w:color="auto" w:fill="auto"/>
          </w:tcPr>
          <w:p w14:paraId="54F6C700" w14:textId="77777777" w:rsidR="00722932" w:rsidRPr="00BC21C0" w:rsidRDefault="00722932" w:rsidP="00722932">
            <w:pPr>
              <w:widowControl w:val="0"/>
              <w:autoSpaceDE w:val="0"/>
              <w:autoSpaceDN w:val="0"/>
              <w:snapToGrid/>
              <w:spacing w:afterLines="50"/>
              <w:contextualSpacing/>
              <w:rPr>
                <w:rFonts w:eastAsia="Malgun Gothic"/>
                <w:color w:val="000000" w:themeColor="text1"/>
                <w:sz w:val="16"/>
                <w:szCs w:val="18"/>
                <w:lang w:eastAsia="ko-KR"/>
              </w:rPr>
            </w:pPr>
            <w:r w:rsidRPr="00BC21C0">
              <w:rPr>
                <w:rFonts w:eastAsia="Malgun Gothic"/>
                <w:color w:val="000000" w:themeColor="text1"/>
                <w:sz w:val="16"/>
                <w:szCs w:val="18"/>
                <w:lang w:eastAsia="ko-KR"/>
              </w:rPr>
              <w:t>1. UE performs RLM/BM/BFD measurements based on NCD-SSB, where the NCD-SSB is within the active DL BWP.</w:t>
            </w:r>
          </w:p>
          <w:p w14:paraId="1A3D38C6" w14:textId="77777777" w:rsidR="00722932" w:rsidRPr="00BC21C0" w:rsidRDefault="00722932" w:rsidP="00722932">
            <w:pPr>
              <w:widowControl w:val="0"/>
              <w:snapToGrid/>
              <w:spacing w:after="0"/>
              <w:contextualSpacing/>
              <w:rPr>
                <w:color w:val="000000" w:themeColor="text1"/>
                <w:sz w:val="16"/>
                <w:szCs w:val="18"/>
              </w:rPr>
            </w:pPr>
            <w:r w:rsidRPr="00BC21C0">
              <w:rPr>
                <w:color w:val="000000" w:themeColor="text1"/>
                <w:sz w:val="16"/>
                <w:szCs w:val="18"/>
              </w:rPr>
              <w:t xml:space="preserve">2. </w:t>
            </w:r>
            <w:r w:rsidRPr="00BC21C0">
              <w:rPr>
                <w:rFonts w:eastAsiaTheme="minorEastAsia"/>
                <w:color w:val="000000" w:themeColor="text1"/>
                <w:sz w:val="16"/>
                <w:szCs w:val="18"/>
                <w:lang w:eastAsia="zh-CN"/>
              </w:rPr>
              <w:t xml:space="preserve">Bandwidth </w:t>
            </w:r>
            <w:r w:rsidRPr="00BC21C0">
              <w:rPr>
                <w:color w:val="000000" w:themeColor="text1"/>
                <w:sz w:val="16"/>
                <w:szCs w:val="18"/>
              </w:rPr>
              <w:t xml:space="preserve">of UE-specific RRC configured BWP may not include </w:t>
            </w:r>
            <w:r w:rsidRPr="00BC21C0">
              <w:rPr>
                <w:rFonts w:eastAsiaTheme="minorEastAsia"/>
                <w:color w:val="000000" w:themeColor="text1"/>
                <w:sz w:val="16"/>
                <w:szCs w:val="18"/>
                <w:lang w:eastAsia="zh-CN"/>
              </w:rPr>
              <w:t xml:space="preserve">bandwidth </w:t>
            </w:r>
            <w:r w:rsidRPr="00BC21C0">
              <w:rPr>
                <w:color w:val="000000" w:themeColor="text1"/>
                <w:sz w:val="16"/>
                <w:szCs w:val="18"/>
              </w:rPr>
              <w:t xml:space="preserve">of the CORESET#0 (if CORESET#0 is present) and CD-SSB for </w:t>
            </w:r>
            <w:proofErr w:type="spellStart"/>
            <w:r w:rsidRPr="00BC21C0">
              <w:rPr>
                <w:color w:val="000000" w:themeColor="text1"/>
                <w:sz w:val="16"/>
                <w:szCs w:val="18"/>
              </w:rPr>
              <w:t>PCell</w:t>
            </w:r>
            <w:proofErr w:type="spellEnd"/>
            <w:r w:rsidRPr="00BC21C0">
              <w:rPr>
                <w:color w:val="000000" w:themeColor="text1"/>
                <w:sz w:val="16"/>
                <w:szCs w:val="18"/>
              </w:rPr>
              <w:t>/</w:t>
            </w:r>
            <w:proofErr w:type="spellStart"/>
            <w:r w:rsidRPr="00BC21C0">
              <w:rPr>
                <w:color w:val="000000" w:themeColor="text1"/>
                <w:sz w:val="16"/>
                <w:szCs w:val="18"/>
              </w:rPr>
              <w:t>PSCell</w:t>
            </w:r>
            <w:proofErr w:type="spellEnd"/>
            <w:r w:rsidRPr="00BC21C0">
              <w:rPr>
                <w:color w:val="000000" w:themeColor="text1"/>
                <w:sz w:val="16"/>
                <w:szCs w:val="18"/>
              </w:rPr>
              <w:t xml:space="preserve"> (if configured) and </w:t>
            </w:r>
            <w:r w:rsidRPr="00BC21C0">
              <w:rPr>
                <w:rFonts w:eastAsiaTheme="minorEastAsia"/>
                <w:color w:val="000000" w:themeColor="text1"/>
                <w:sz w:val="16"/>
                <w:szCs w:val="18"/>
                <w:lang w:eastAsia="zh-CN"/>
              </w:rPr>
              <w:t xml:space="preserve">bandwidth </w:t>
            </w:r>
            <w:r w:rsidRPr="00BC21C0">
              <w:rPr>
                <w:color w:val="000000" w:themeColor="text1"/>
                <w:sz w:val="16"/>
                <w:szCs w:val="18"/>
              </w:rPr>
              <w:t xml:space="preserve">of the UE-specific RRC configured BWP may not include CD-SSB for </w:t>
            </w:r>
            <w:proofErr w:type="spellStart"/>
            <w:r w:rsidRPr="00BC21C0">
              <w:rPr>
                <w:color w:val="000000" w:themeColor="text1"/>
                <w:sz w:val="16"/>
                <w:szCs w:val="18"/>
              </w:rPr>
              <w:t>Scell</w:t>
            </w:r>
            <w:proofErr w:type="spellEnd"/>
          </w:p>
        </w:tc>
      </w:tr>
    </w:tbl>
    <w:p w14:paraId="22F30D3D" w14:textId="614F9AD3" w:rsidR="00092CF5" w:rsidRDefault="00092CF5" w:rsidP="00092CF5"/>
    <w:p w14:paraId="45F37D4C" w14:textId="74BC0373" w:rsidR="00092CF5" w:rsidRDefault="00722932" w:rsidP="00092CF5">
      <w:pPr>
        <w:rPr>
          <w:lang w:eastAsia="zh-CN"/>
        </w:rPr>
      </w:pPr>
      <w:r>
        <w:rPr>
          <w:rFonts w:hint="eastAsia"/>
          <w:lang w:eastAsia="zh-CN"/>
        </w:rPr>
        <w:t>T</w:t>
      </w:r>
      <w:r>
        <w:rPr>
          <w:lang w:eastAsia="zh-CN"/>
        </w:rPr>
        <w:t xml:space="preserve">he remaining issue is whether to add further restriction on top of the existing three UE features. At least the following three alternatives were discussed in RAN1#112bis-e meeting. </w:t>
      </w:r>
    </w:p>
    <w:p w14:paraId="7C559071" w14:textId="79933582" w:rsidR="00A0749F" w:rsidRDefault="00722932" w:rsidP="00A0749F">
      <w:pPr>
        <w:pStyle w:val="aff5"/>
        <w:numPr>
          <w:ilvl w:val="0"/>
          <w:numId w:val="25"/>
        </w:numPr>
        <w:rPr>
          <w:lang w:eastAsia="zh-CN"/>
        </w:rPr>
      </w:pPr>
      <w:r w:rsidRPr="00A0749F">
        <w:rPr>
          <w:rFonts w:hint="eastAsia"/>
          <w:b/>
          <w:u w:val="single"/>
          <w:lang w:eastAsia="zh-CN"/>
        </w:rPr>
        <w:lastRenderedPageBreak/>
        <w:t>A</w:t>
      </w:r>
      <w:r w:rsidRPr="00A0749F">
        <w:rPr>
          <w:b/>
          <w:u w:val="single"/>
          <w:lang w:eastAsia="zh-CN"/>
        </w:rPr>
        <w:t>lt.1</w:t>
      </w:r>
      <w:r>
        <w:rPr>
          <w:lang w:eastAsia="zh-CN"/>
        </w:rPr>
        <w:t>:</w:t>
      </w:r>
      <w:r w:rsidR="00A0749F" w:rsidRPr="00A0749F">
        <w:t xml:space="preserve"> </w:t>
      </w:r>
      <w:r w:rsidR="00A0749F" w:rsidRPr="00A0749F">
        <w:rPr>
          <w:lang w:eastAsia="zh-CN"/>
        </w:rPr>
        <w:t>the CD-SSB is outside active DL BWP but is within the bandwidth of the corresponding carrier(s) to be measured.</w:t>
      </w:r>
    </w:p>
    <w:p w14:paraId="2EA100EA" w14:textId="3D04CDBD" w:rsidR="00A0749F" w:rsidRDefault="00722932" w:rsidP="00A0749F">
      <w:pPr>
        <w:pStyle w:val="aff5"/>
        <w:numPr>
          <w:ilvl w:val="0"/>
          <w:numId w:val="25"/>
        </w:numPr>
        <w:rPr>
          <w:lang w:eastAsia="zh-CN"/>
        </w:rPr>
      </w:pPr>
      <w:r w:rsidRPr="00A0749F">
        <w:rPr>
          <w:rFonts w:hint="eastAsia"/>
          <w:b/>
          <w:u w:val="single"/>
          <w:lang w:eastAsia="zh-CN"/>
        </w:rPr>
        <w:t>A</w:t>
      </w:r>
      <w:r w:rsidRPr="00A0749F">
        <w:rPr>
          <w:b/>
          <w:u w:val="single"/>
          <w:lang w:eastAsia="zh-CN"/>
        </w:rPr>
        <w:t>lt.2</w:t>
      </w:r>
      <w:r>
        <w:rPr>
          <w:lang w:eastAsia="zh-CN"/>
        </w:rPr>
        <w:t>:</w:t>
      </w:r>
      <w:r w:rsidR="00A0749F" w:rsidRPr="00A0749F">
        <w:t xml:space="preserve"> </w:t>
      </w:r>
      <w:r w:rsidR="00A0749F" w:rsidRPr="00A0749F">
        <w:rPr>
          <w:lang w:eastAsia="zh-CN"/>
        </w:rPr>
        <w:t>FG53-1 &amp; FG53-2 component 1:</w:t>
      </w:r>
    </w:p>
    <w:p w14:paraId="57007AB0" w14:textId="198C18D2" w:rsidR="00193958" w:rsidRPr="00A0749F" w:rsidRDefault="00193958" w:rsidP="00A0749F">
      <w:pPr>
        <w:pStyle w:val="aff5"/>
        <w:ind w:left="840"/>
        <w:rPr>
          <w:sz w:val="15"/>
          <w:lang w:eastAsia="zh-CN"/>
        </w:rPr>
      </w:pPr>
      <w:r w:rsidRPr="00A0749F">
        <w:rPr>
          <w:i/>
          <w:iCs/>
          <w:color w:val="000000"/>
          <w:szCs w:val="23"/>
          <w:lang w:val="en-US" w:eastAsia="zh-CN"/>
        </w:rPr>
        <w:t>[..] the CD-SSB is outside active DL BWP but is within the bandwidth of at least one DL BWP of the carrier, where:</w:t>
      </w:r>
    </w:p>
    <w:p w14:paraId="486F9F55" w14:textId="2CCA8D7B" w:rsidR="00193958" w:rsidRPr="00A0749F" w:rsidRDefault="00193958" w:rsidP="00A0749F">
      <w:pPr>
        <w:pStyle w:val="aff5"/>
        <w:numPr>
          <w:ilvl w:val="1"/>
          <w:numId w:val="25"/>
        </w:numPr>
        <w:shd w:val="clear" w:color="auto" w:fill="FFFFFF"/>
        <w:snapToGrid/>
        <w:spacing w:after="0"/>
        <w:jc w:val="left"/>
        <w:rPr>
          <w:color w:val="000000"/>
          <w:sz w:val="16"/>
          <w:szCs w:val="21"/>
          <w:lang w:val="en-US" w:eastAsia="zh-CN"/>
        </w:rPr>
      </w:pPr>
      <w:r w:rsidRPr="00A0749F">
        <w:rPr>
          <w:i/>
          <w:iCs/>
          <w:color w:val="000000"/>
          <w:szCs w:val="23"/>
          <w:lang w:val="en-US" w:eastAsia="zh-CN"/>
        </w:rPr>
        <w:t>if the UE has one UE-specific DL BWP configuration, </w:t>
      </w:r>
      <w:r w:rsidRPr="00A0749F">
        <w:rPr>
          <w:i/>
          <w:iCs/>
          <w:color w:val="FF0000"/>
          <w:szCs w:val="23"/>
          <w:lang w:val="en-US" w:eastAsia="zh-CN"/>
        </w:rPr>
        <w:t>the CD-SSB can be outside the bandwidth of this UE specific DL BWP</w:t>
      </w:r>
      <w:r w:rsidRPr="00A0749F">
        <w:rPr>
          <w:i/>
          <w:iCs/>
          <w:color w:val="ED7D31"/>
          <w:szCs w:val="23"/>
          <w:lang w:val="en-US" w:eastAsia="zh-CN"/>
        </w:rPr>
        <w:t> </w:t>
      </w:r>
      <w:r w:rsidRPr="00A0749F">
        <w:rPr>
          <w:i/>
          <w:iCs/>
          <w:color w:val="4472C4"/>
          <w:szCs w:val="23"/>
          <w:lang w:val="en-US" w:eastAsia="zh-CN"/>
        </w:rPr>
        <w:t>but within the bandwidth of the configured UE-specific carrier</w:t>
      </w:r>
    </w:p>
    <w:p w14:paraId="743C0FBB" w14:textId="25DB8BCB" w:rsidR="00193958" w:rsidRPr="00A0749F" w:rsidRDefault="00193958" w:rsidP="00A0749F">
      <w:pPr>
        <w:pStyle w:val="aff5"/>
        <w:numPr>
          <w:ilvl w:val="1"/>
          <w:numId w:val="25"/>
        </w:numPr>
        <w:shd w:val="clear" w:color="auto" w:fill="FFFFFF"/>
        <w:snapToGrid/>
        <w:spacing w:after="0"/>
        <w:jc w:val="left"/>
        <w:rPr>
          <w:color w:val="000000"/>
          <w:sz w:val="16"/>
          <w:szCs w:val="21"/>
          <w:lang w:val="en-US" w:eastAsia="zh-CN"/>
        </w:rPr>
      </w:pPr>
      <w:r w:rsidRPr="00A0749F">
        <w:rPr>
          <w:i/>
          <w:iCs/>
          <w:color w:val="000000"/>
          <w:szCs w:val="23"/>
          <w:lang w:val="en-US" w:eastAsia="zh-CN"/>
        </w:rPr>
        <w:t>if the UE has more than one UE-specific DL BWP configurations, the CD-SSB is within the bandwidth of at least one of the UE-specific DL BWPs</w:t>
      </w:r>
    </w:p>
    <w:p w14:paraId="50EC8147" w14:textId="329822A5" w:rsidR="00722932" w:rsidRDefault="00722932" w:rsidP="00A0749F">
      <w:pPr>
        <w:pStyle w:val="aff5"/>
        <w:numPr>
          <w:ilvl w:val="0"/>
          <w:numId w:val="25"/>
        </w:numPr>
        <w:rPr>
          <w:lang w:eastAsia="zh-CN"/>
        </w:rPr>
      </w:pPr>
      <w:r w:rsidRPr="00A0749F">
        <w:rPr>
          <w:rFonts w:hint="eastAsia"/>
          <w:b/>
          <w:u w:val="single"/>
          <w:lang w:eastAsia="zh-CN"/>
        </w:rPr>
        <w:t>A</w:t>
      </w:r>
      <w:r w:rsidRPr="00A0749F">
        <w:rPr>
          <w:b/>
          <w:u w:val="single"/>
          <w:lang w:eastAsia="zh-CN"/>
        </w:rPr>
        <w:t>lt.3</w:t>
      </w:r>
      <w:r>
        <w:rPr>
          <w:lang w:eastAsia="zh-CN"/>
        </w:rPr>
        <w:t>:</w:t>
      </w:r>
    </w:p>
    <w:p w14:paraId="7163E3DA" w14:textId="0A47BD86" w:rsidR="00A0749F" w:rsidRPr="00A0749F" w:rsidRDefault="00A0749F" w:rsidP="00A0749F">
      <w:pPr>
        <w:pStyle w:val="aff5"/>
        <w:ind w:left="840"/>
        <w:rPr>
          <w:i/>
          <w:lang w:eastAsia="zh-CN"/>
        </w:rPr>
      </w:pPr>
      <w:r w:rsidRPr="00A0749F">
        <w:rPr>
          <w:i/>
          <w:lang w:eastAsia="zh-CN"/>
        </w:rPr>
        <w:t>For FG53-1,</w:t>
      </w:r>
      <w:r>
        <w:rPr>
          <w:lang w:eastAsia="zh-CN"/>
        </w:rPr>
        <w:t xml:space="preserve"> i</w:t>
      </w:r>
      <w:r w:rsidRPr="00A0749F">
        <w:rPr>
          <w:i/>
          <w:lang w:eastAsia="zh-CN"/>
        </w:rPr>
        <w:t>ntroduce candidate values, or allow to report a maximum value, for indicating the total frequency span of SSB and an active BWP on which a UE can perform measurement based on SSB without interruptions.</w:t>
      </w:r>
    </w:p>
    <w:p w14:paraId="1175F43A" w14:textId="4CC96F5F" w:rsidR="00722932" w:rsidRPr="00A0749F" w:rsidRDefault="00A0749F" w:rsidP="00A0749F">
      <w:pPr>
        <w:pStyle w:val="aff5"/>
        <w:shd w:val="clear" w:color="auto" w:fill="FFFFFF"/>
        <w:snapToGrid/>
        <w:spacing w:after="0"/>
        <w:ind w:left="840"/>
        <w:jc w:val="left"/>
        <w:rPr>
          <w:i/>
          <w:iCs/>
          <w:color w:val="000000"/>
          <w:szCs w:val="23"/>
          <w:lang w:val="en-US" w:eastAsia="zh-CN"/>
        </w:rPr>
      </w:pPr>
      <w:r w:rsidRPr="00A0749F">
        <w:rPr>
          <w:i/>
          <w:iCs/>
          <w:color w:val="000000"/>
          <w:szCs w:val="23"/>
          <w:lang w:val="en-US" w:eastAsia="zh-CN"/>
        </w:rPr>
        <w:t>Candidate values can be (a subset of) current UE channel BWs</w:t>
      </w:r>
    </w:p>
    <w:p w14:paraId="009E025D" w14:textId="136038EC" w:rsidR="00092CF5" w:rsidRDefault="00092CF5" w:rsidP="00092CF5"/>
    <w:p w14:paraId="07D54857" w14:textId="14402CFE" w:rsidR="00A0749F" w:rsidRDefault="00A0749F" w:rsidP="00092CF5">
      <w:pPr>
        <w:rPr>
          <w:lang w:eastAsia="zh-CN"/>
        </w:rPr>
      </w:pPr>
      <w:r>
        <w:rPr>
          <w:rFonts w:hint="eastAsia"/>
          <w:lang w:eastAsia="zh-CN"/>
        </w:rPr>
        <w:t>F</w:t>
      </w:r>
      <w:r>
        <w:rPr>
          <w:lang w:eastAsia="zh-CN"/>
        </w:rPr>
        <w:t xml:space="preserve">rom network perspective, Alt.1 is our first preference and is most aligned with the WID. Based on the proponents’ clarification, Alt.2 and Alt.3 are trying to ease the UE implementation burden. However, some companies don’t agree with the argument that Alt.2 and Alt.3 can ease the UE implementation burden based on the discussion in </w:t>
      </w:r>
      <w:r w:rsidRPr="00A0749F">
        <w:rPr>
          <w:lang w:eastAsia="zh-CN"/>
        </w:rPr>
        <w:t>[112bis-e-R18-UE_features-04]</w:t>
      </w:r>
      <w:r>
        <w:rPr>
          <w:lang w:eastAsia="zh-CN"/>
        </w:rPr>
        <w:t>.</w:t>
      </w:r>
      <w:r>
        <w:rPr>
          <w:rFonts w:hint="eastAsia"/>
          <w:lang w:eastAsia="zh-CN"/>
        </w:rPr>
        <w:t xml:space="preserve"> </w:t>
      </w:r>
      <w:r>
        <w:rPr>
          <w:lang w:eastAsia="zh-CN"/>
        </w:rPr>
        <w:t xml:space="preserve">Below </w:t>
      </w:r>
      <w:r w:rsidR="00434D83">
        <w:rPr>
          <w:lang w:eastAsia="zh-CN"/>
        </w:rPr>
        <w:t>are</w:t>
      </w:r>
      <w:r>
        <w:rPr>
          <w:lang w:eastAsia="zh-CN"/>
        </w:rPr>
        <w:t xml:space="preserve"> some detailed comments from our side.</w:t>
      </w:r>
    </w:p>
    <w:p w14:paraId="02753C77" w14:textId="6F95CBE5" w:rsidR="00A0749F" w:rsidRDefault="00A0749F" w:rsidP="00A55E76">
      <w:pPr>
        <w:pStyle w:val="aff5"/>
        <w:numPr>
          <w:ilvl w:val="0"/>
          <w:numId w:val="26"/>
        </w:numPr>
        <w:rPr>
          <w:lang w:eastAsia="zh-CN"/>
        </w:rPr>
      </w:pPr>
      <w:r>
        <w:rPr>
          <w:rFonts w:hint="eastAsia"/>
          <w:lang w:eastAsia="zh-CN"/>
        </w:rPr>
        <w:t>A</w:t>
      </w:r>
      <w:r>
        <w:rPr>
          <w:lang w:eastAsia="zh-CN"/>
        </w:rPr>
        <w:t xml:space="preserve">lt.2: </w:t>
      </w:r>
      <w:r w:rsidR="0083143A">
        <w:rPr>
          <w:lang w:eastAsia="zh-CN"/>
        </w:rPr>
        <w:t xml:space="preserve">Alt.2 has two bullets, the first bullet doesn’t introduce any additional restriction. However, the second bullet introduce some additional restriction, i.e., </w:t>
      </w:r>
      <w:r w:rsidR="0083143A" w:rsidRPr="0083143A">
        <w:rPr>
          <w:lang w:eastAsia="zh-CN"/>
        </w:rPr>
        <w:t>if the UE has more than one UE-specific DL BWP configurations, the CD-SSB is within the bandwidth of at least one of the UE-specific DL BWPs</w:t>
      </w:r>
      <w:r w:rsidR="0083143A">
        <w:rPr>
          <w:lang w:eastAsia="zh-CN"/>
        </w:rPr>
        <w:t xml:space="preserve">. We also think some more clarification is needed to clarify why this bullet can ease the UE implementation burden. </w:t>
      </w:r>
    </w:p>
    <w:p w14:paraId="60BC04EE" w14:textId="02C64FB2" w:rsidR="0083143A" w:rsidRDefault="0083143A" w:rsidP="0083143A">
      <w:pPr>
        <w:pStyle w:val="aff5"/>
        <w:ind w:left="840"/>
        <w:rPr>
          <w:lang w:eastAsia="zh-CN"/>
        </w:rPr>
      </w:pPr>
      <w:r>
        <w:rPr>
          <w:rFonts w:hint="eastAsia"/>
          <w:lang w:eastAsia="zh-CN"/>
        </w:rPr>
        <w:t>I</w:t>
      </w:r>
      <w:r>
        <w:rPr>
          <w:lang w:eastAsia="zh-CN"/>
        </w:rPr>
        <w:t xml:space="preserve">f Alt.2 is going to be introduced, it should be only applied to </w:t>
      </w:r>
      <w:r w:rsidRPr="00A0749F">
        <w:rPr>
          <w:lang w:eastAsia="zh-CN"/>
        </w:rPr>
        <w:t>FG53-1</w:t>
      </w:r>
      <w:r w:rsidR="008C5F37">
        <w:rPr>
          <w:lang w:eastAsia="zh-CN"/>
        </w:rPr>
        <w:t xml:space="preserve"> since anyway FG 53-2 requires a</w:t>
      </w:r>
      <w:r w:rsidR="00F478F1">
        <w:rPr>
          <w:lang w:eastAsia="zh-CN"/>
        </w:rPr>
        <w:t xml:space="preserve"> measurement gap, the gap can already ease the UE implementation already. </w:t>
      </w:r>
    </w:p>
    <w:p w14:paraId="6630D2CE" w14:textId="08BB7ABA" w:rsidR="00A0749F" w:rsidRDefault="00A0749F" w:rsidP="00A0749F">
      <w:pPr>
        <w:pStyle w:val="aff5"/>
        <w:numPr>
          <w:ilvl w:val="0"/>
          <w:numId w:val="26"/>
        </w:numPr>
        <w:rPr>
          <w:lang w:eastAsia="zh-CN"/>
        </w:rPr>
      </w:pPr>
      <w:r>
        <w:rPr>
          <w:rFonts w:hint="eastAsia"/>
          <w:lang w:eastAsia="zh-CN"/>
        </w:rPr>
        <w:t>A</w:t>
      </w:r>
      <w:r>
        <w:rPr>
          <w:lang w:eastAsia="zh-CN"/>
        </w:rPr>
        <w:t xml:space="preserve">lt.3: </w:t>
      </w:r>
      <w:r w:rsidR="00F478F1">
        <w:rPr>
          <w:lang w:eastAsia="zh-CN"/>
        </w:rPr>
        <w:t>If different UEs indicates different UE capabilities regarding the total frequency span, it complicates the network implementation, especially on the BWP arrangement and scheduling. Thus, Alt.3 is not preferred from network perspective.</w:t>
      </w:r>
    </w:p>
    <w:p w14:paraId="3BF70B0E" w14:textId="1A86E180" w:rsidR="00A0749F" w:rsidRDefault="00F478F1" w:rsidP="00092CF5">
      <w:pPr>
        <w:rPr>
          <w:lang w:eastAsia="zh-CN"/>
        </w:rPr>
      </w:pPr>
      <w:r>
        <w:rPr>
          <w:rFonts w:hint="eastAsia"/>
          <w:lang w:eastAsia="zh-CN"/>
        </w:rPr>
        <w:t>T</w:t>
      </w:r>
      <w:r>
        <w:rPr>
          <w:lang w:eastAsia="zh-CN"/>
        </w:rPr>
        <w:t>hus, we propose to go with Alt.1.</w:t>
      </w:r>
    </w:p>
    <w:p w14:paraId="51CA811C" w14:textId="74AA8B76" w:rsidR="00F478F1" w:rsidRPr="00F478F1" w:rsidRDefault="00F478F1" w:rsidP="00092CF5">
      <w:pPr>
        <w:pStyle w:val="aff5"/>
        <w:numPr>
          <w:ilvl w:val="0"/>
          <w:numId w:val="25"/>
        </w:numPr>
        <w:rPr>
          <w:lang w:eastAsia="zh-CN"/>
        </w:rPr>
      </w:pPr>
      <w:r w:rsidRPr="00A0749F">
        <w:rPr>
          <w:rFonts w:hint="eastAsia"/>
          <w:b/>
          <w:u w:val="single"/>
          <w:lang w:eastAsia="zh-CN"/>
        </w:rPr>
        <w:t>A</w:t>
      </w:r>
      <w:r w:rsidRPr="00A0749F">
        <w:rPr>
          <w:b/>
          <w:u w:val="single"/>
          <w:lang w:eastAsia="zh-CN"/>
        </w:rPr>
        <w:t>lt.1</w:t>
      </w:r>
      <w:r>
        <w:rPr>
          <w:lang w:eastAsia="zh-CN"/>
        </w:rPr>
        <w:t>:</w:t>
      </w:r>
      <w:r w:rsidRPr="00A0749F">
        <w:t xml:space="preserve"> </w:t>
      </w:r>
      <w:r w:rsidRPr="00A0749F">
        <w:rPr>
          <w:lang w:eastAsia="zh-CN"/>
        </w:rPr>
        <w:t>the CD-SSB is outside active DL BWP but is within the bandwidth of the corresponding carrier(s) to be measured.</w:t>
      </w:r>
    </w:p>
    <w:p w14:paraId="55F9E14F" w14:textId="77777777" w:rsidR="00BC21C0" w:rsidRDefault="00BC21C0" w:rsidP="00092CF5">
      <w:pPr>
        <w:rPr>
          <w:b/>
          <w:i/>
          <w:lang w:eastAsia="zh-CN"/>
        </w:rPr>
      </w:pPr>
    </w:p>
    <w:p w14:paraId="1781B73F" w14:textId="2C4E615C" w:rsidR="00A0749F" w:rsidRPr="00F478F1" w:rsidRDefault="00F478F1" w:rsidP="00092CF5">
      <w:pPr>
        <w:rPr>
          <w:i/>
          <w:lang w:eastAsia="zh-CN"/>
        </w:rPr>
      </w:pPr>
      <w:r w:rsidRPr="00F478F1">
        <w:rPr>
          <w:rFonts w:hint="eastAsia"/>
          <w:b/>
          <w:i/>
          <w:lang w:eastAsia="zh-CN"/>
        </w:rPr>
        <w:t>P</w:t>
      </w:r>
      <w:r w:rsidRPr="00F478F1">
        <w:rPr>
          <w:b/>
          <w:i/>
          <w:lang w:eastAsia="zh-CN"/>
        </w:rPr>
        <w:t>roposal 1</w:t>
      </w:r>
      <w:r w:rsidRPr="00F478F1">
        <w:rPr>
          <w:i/>
          <w:lang w:eastAsia="zh-CN"/>
        </w:rPr>
        <w:t>: Update FG 53-1/2 as following.</w:t>
      </w:r>
    </w:p>
    <w:p w14:paraId="4815EE3C" w14:textId="77777777" w:rsidR="00F478F1" w:rsidRPr="00F478F1" w:rsidRDefault="00F478F1" w:rsidP="00F478F1">
      <w:pPr>
        <w:pStyle w:val="aff5"/>
        <w:numPr>
          <w:ilvl w:val="0"/>
          <w:numId w:val="25"/>
        </w:numPr>
        <w:rPr>
          <w:i/>
          <w:lang w:eastAsia="zh-CN"/>
        </w:rPr>
      </w:pPr>
      <w:r w:rsidRPr="00F478F1">
        <w:rPr>
          <w:rFonts w:hint="eastAsia"/>
          <w:b/>
          <w:i/>
          <w:u w:val="single"/>
          <w:lang w:eastAsia="zh-CN"/>
        </w:rPr>
        <w:t>A</w:t>
      </w:r>
      <w:r w:rsidRPr="00F478F1">
        <w:rPr>
          <w:b/>
          <w:i/>
          <w:u w:val="single"/>
          <w:lang w:eastAsia="zh-CN"/>
        </w:rPr>
        <w:t>lt.1</w:t>
      </w:r>
      <w:r w:rsidRPr="00F478F1">
        <w:rPr>
          <w:i/>
          <w:lang w:eastAsia="zh-CN"/>
        </w:rPr>
        <w:t>:</w:t>
      </w:r>
      <w:r w:rsidRPr="00F478F1">
        <w:rPr>
          <w:i/>
        </w:rPr>
        <w:t xml:space="preserve"> </w:t>
      </w:r>
      <w:r w:rsidRPr="00F478F1">
        <w:rPr>
          <w:i/>
          <w:lang w:eastAsia="zh-CN"/>
        </w:rPr>
        <w:t>the CD-SSB is outside active DL BWP but is within the bandwidth of the corresponding carrier(s) to be measured.</w:t>
      </w:r>
    </w:p>
    <w:p w14:paraId="5429E651" w14:textId="60C7F8BF" w:rsidR="00F478F1" w:rsidRDefault="00F478F1" w:rsidP="00092CF5">
      <w:pPr>
        <w:rPr>
          <w:lang w:eastAsia="zh-CN"/>
        </w:rPr>
      </w:pPr>
    </w:p>
    <w:p w14:paraId="729E8E9A" w14:textId="22265104" w:rsidR="00F478F1" w:rsidRDefault="00F478F1" w:rsidP="00092CF5">
      <w:pPr>
        <w:rPr>
          <w:lang w:eastAsia="zh-CN"/>
        </w:rPr>
      </w:pPr>
      <w:r>
        <w:rPr>
          <w:rFonts w:hint="eastAsia"/>
          <w:lang w:eastAsia="zh-CN"/>
        </w:rPr>
        <w:t>R</w:t>
      </w:r>
      <w:r>
        <w:rPr>
          <w:lang w:eastAsia="zh-CN"/>
        </w:rPr>
        <w:t>egarding the report granularity, it seems “per band” is the majority view. We can go with majority view and make it as “per band”.</w:t>
      </w:r>
    </w:p>
    <w:p w14:paraId="7E321BCA" w14:textId="75CCE830" w:rsidR="00A0749F" w:rsidRPr="00F478F1" w:rsidRDefault="00F478F1" w:rsidP="00092CF5">
      <w:pPr>
        <w:rPr>
          <w:i/>
          <w:lang w:eastAsia="zh-CN"/>
        </w:rPr>
      </w:pPr>
      <w:r w:rsidRPr="00F478F1">
        <w:rPr>
          <w:rFonts w:hint="eastAsia"/>
          <w:b/>
          <w:i/>
          <w:lang w:eastAsia="zh-CN"/>
        </w:rPr>
        <w:t>P</w:t>
      </w:r>
      <w:r w:rsidRPr="00F478F1">
        <w:rPr>
          <w:b/>
          <w:i/>
          <w:lang w:eastAsia="zh-CN"/>
        </w:rPr>
        <w:t>roposal 2</w:t>
      </w:r>
      <w:r w:rsidRPr="00F478F1">
        <w:rPr>
          <w:i/>
          <w:lang w:eastAsia="zh-CN"/>
        </w:rPr>
        <w:t>: Update the report type as “per band” for FG 53-1/2.</w:t>
      </w:r>
    </w:p>
    <w:p w14:paraId="730EFC0A" w14:textId="77777777" w:rsidR="00F478F1" w:rsidRDefault="00F478F1" w:rsidP="00F478F1">
      <w:pPr>
        <w:shd w:val="clear" w:color="auto" w:fill="FFFFFF"/>
        <w:snapToGrid/>
        <w:spacing w:after="0"/>
        <w:jc w:val="left"/>
        <w:rPr>
          <w:color w:val="000000"/>
          <w:sz w:val="21"/>
          <w:szCs w:val="21"/>
          <w:lang w:val="en-US" w:eastAsia="zh-CN"/>
        </w:rPr>
      </w:pPr>
    </w:p>
    <w:p w14:paraId="0A3217AB" w14:textId="1135B3FD" w:rsidR="00F478F1" w:rsidRPr="00F478F1" w:rsidRDefault="00F478F1" w:rsidP="00F478F1">
      <w:pPr>
        <w:shd w:val="clear" w:color="auto" w:fill="FFFFFF"/>
        <w:snapToGrid/>
        <w:spacing w:after="0"/>
        <w:jc w:val="left"/>
        <w:rPr>
          <w:color w:val="000000"/>
          <w:sz w:val="21"/>
          <w:szCs w:val="21"/>
          <w:lang w:val="en-US" w:eastAsia="zh-CN"/>
        </w:rPr>
      </w:pPr>
      <w:r>
        <w:rPr>
          <w:color w:val="000000"/>
          <w:sz w:val="21"/>
          <w:szCs w:val="21"/>
          <w:lang w:val="en-US" w:eastAsia="zh-CN"/>
        </w:rPr>
        <w:t>The f</w:t>
      </w:r>
      <w:r w:rsidRPr="00F478F1">
        <w:rPr>
          <w:color w:val="000000"/>
          <w:sz w:val="21"/>
          <w:szCs w:val="21"/>
          <w:lang w:val="en-US" w:eastAsia="zh-CN"/>
        </w:rPr>
        <w:t>ollowing two issues</w:t>
      </w:r>
      <w:r>
        <w:rPr>
          <w:color w:val="000000"/>
          <w:sz w:val="21"/>
          <w:szCs w:val="21"/>
          <w:lang w:val="en-US" w:eastAsia="zh-CN"/>
        </w:rPr>
        <w:t xml:space="preserve"> were briefly discussed during RAN1#112bis-e meeting</w:t>
      </w:r>
      <w:r w:rsidRPr="00F478F1">
        <w:rPr>
          <w:color w:val="000000"/>
          <w:sz w:val="21"/>
          <w:szCs w:val="21"/>
          <w:lang w:val="en-US" w:eastAsia="zh-CN"/>
        </w:rPr>
        <w:t>, </w:t>
      </w:r>
    </w:p>
    <w:p w14:paraId="3EC2BDCF" w14:textId="0FBA59CC" w:rsidR="00F478F1" w:rsidRPr="00F478F1" w:rsidRDefault="00F478F1" w:rsidP="00F478F1">
      <w:pPr>
        <w:pStyle w:val="aff5"/>
        <w:numPr>
          <w:ilvl w:val="0"/>
          <w:numId w:val="29"/>
        </w:numPr>
        <w:shd w:val="clear" w:color="auto" w:fill="FFFFFF"/>
        <w:snapToGrid/>
        <w:spacing w:after="0"/>
        <w:jc w:val="left"/>
        <w:rPr>
          <w:color w:val="000000"/>
          <w:sz w:val="21"/>
          <w:szCs w:val="21"/>
          <w:lang w:val="en-US" w:eastAsia="zh-CN"/>
        </w:rPr>
      </w:pPr>
      <w:r w:rsidRPr="00F478F1">
        <w:rPr>
          <w:color w:val="000000"/>
          <w:sz w:val="21"/>
          <w:szCs w:val="21"/>
          <w:lang w:val="en-US" w:eastAsia="zh-CN"/>
        </w:rPr>
        <w:t>whether the CD-SSB outside the active BWP can be used for other purpose except for RLM/BFD/BM, e.g., used for RRM and QCL source; (related to FG53-1/53-2)</w:t>
      </w:r>
    </w:p>
    <w:p w14:paraId="4FF87B00" w14:textId="1841BEB0" w:rsidR="00F478F1" w:rsidRPr="00F478F1" w:rsidRDefault="00F478F1" w:rsidP="00F478F1">
      <w:pPr>
        <w:pStyle w:val="aff5"/>
        <w:numPr>
          <w:ilvl w:val="0"/>
          <w:numId w:val="29"/>
        </w:numPr>
        <w:shd w:val="clear" w:color="auto" w:fill="FFFFFF"/>
        <w:snapToGrid/>
        <w:spacing w:after="0"/>
        <w:jc w:val="left"/>
        <w:rPr>
          <w:color w:val="000000"/>
          <w:sz w:val="21"/>
          <w:szCs w:val="21"/>
          <w:lang w:val="en-US" w:eastAsia="zh-CN"/>
        </w:rPr>
      </w:pPr>
      <w:r w:rsidRPr="00F478F1">
        <w:rPr>
          <w:color w:val="000000"/>
          <w:sz w:val="21"/>
          <w:szCs w:val="21"/>
          <w:lang w:val="en-US" w:eastAsia="zh-CN"/>
        </w:rPr>
        <w:t>whether the NCD-SSB within the active BWP can be used for other purpose except for RLM/BFD/BM, e.g., used for RRM and QCL source;(related to FG53-3, similar issue as above, although it was not discussed during the online session)</w:t>
      </w:r>
    </w:p>
    <w:p w14:paraId="0A938FD0" w14:textId="77777777" w:rsidR="00F478F1" w:rsidRPr="00F478F1" w:rsidRDefault="00F478F1" w:rsidP="00F478F1">
      <w:pPr>
        <w:shd w:val="clear" w:color="auto" w:fill="FFFFFF"/>
        <w:snapToGrid/>
        <w:spacing w:after="0"/>
        <w:jc w:val="left"/>
        <w:rPr>
          <w:rFonts w:ascii="Arial" w:hAnsi="Arial" w:cs="Arial"/>
          <w:color w:val="000000"/>
          <w:sz w:val="21"/>
          <w:szCs w:val="21"/>
          <w:lang w:val="en-US" w:eastAsia="zh-CN"/>
        </w:rPr>
      </w:pPr>
    </w:p>
    <w:p w14:paraId="5A00C5C0" w14:textId="77777777" w:rsidR="00F478F1" w:rsidRPr="00F478F1" w:rsidRDefault="00F478F1" w:rsidP="00F478F1">
      <w:pPr>
        <w:shd w:val="clear" w:color="auto" w:fill="FFFFFF"/>
        <w:snapToGrid/>
        <w:spacing w:after="0"/>
        <w:jc w:val="left"/>
        <w:rPr>
          <w:color w:val="000000"/>
          <w:sz w:val="21"/>
          <w:szCs w:val="21"/>
          <w:lang w:val="en-US" w:eastAsia="zh-CN"/>
        </w:rPr>
      </w:pPr>
      <w:r w:rsidRPr="00F478F1">
        <w:rPr>
          <w:color w:val="000000"/>
          <w:sz w:val="21"/>
          <w:szCs w:val="21"/>
          <w:lang w:val="en-US" w:eastAsia="zh-CN"/>
        </w:rPr>
        <w:t>We propose to add the following components for </w:t>
      </w:r>
      <w:r w:rsidRPr="00F478F1">
        <w:rPr>
          <w:color w:val="000000"/>
          <w:sz w:val="21"/>
          <w:szCs w:val="21"/>
          <w:shd w:val="clear" w:color="auto" w:fill="FFFFFF"/>
          <w:lang w:val="en-US" w:eastAsia="zh-CN"/>
        </w:rPr>
        <w:t>FG53-1/53-2/53-3.</w:t>
      </w:r>
    </w:p>
    <w:p w14:paraId="6AAF3083" w14:textId="77777777" w:rsidR="00F478F1" w:rsidRPr="00F478F1" w:rsidRDefault="00F478F1" w:rsidP="00BC21C0">
      <w:pPr>
        <w:pStyle w:val="aff5"/>
        <w:numPr>
          <w:ilvl w:val="0"/>
          <w:numId w:val="32"/>
        </w:numPr>
        <w:shd w:val="clear" w:color="auto" w:fill="FFFFFF"/>
        <w:snapToGrid/>
        <w:spacing w:after="0"/>
        <w:ind w:leftChars="100" w:left="620"/>
        <w:jc w:val="left"/>
        <w:rPr>
          <w:color w:val="000000"/>
          <w:sz w:val="21"/>
          <w:szCs w:val="21"/>
          <w:lang w:val="en-US" w:eastAsia="zh-CN"/>
        </w:rPr>
      </w:pPr>
      <w:r w:rsidRPr="00F478F1">
        <w:rPr>
          <w:color w:val="000000"/>
          <w:sz w:val="21"/>
          <w:szCs w:val="21"/>
          <w:lang w:val="en-US" w:eastAsia="zh-CN"/>
        </w:rPr>
        <w:t>Add the following component for FG53-1 and FG53-2:</w:t>
      </w:r>
    </w:p>
    <w:p w14:paraId="5DE502A8" w14:textId="02D259A9" w:rsidR="00F478F1" w:rsidRPr="00F478F1" w:rsidRDefault="00F478F1" w:rsidP="00BC21C0">
      <w:pPr>
        <w:pStyle w:val="aff5"/>
        <w:numPr>
          <w:ilvl w:val="0"/>
          <w:numId w:val="31"/>
        </w:numPr>
        <w:shd w:val="clear" w:color="auto" w:fill="FFFFFF"/>
        <w:snapToGrid/>
        <w:spacing w:after="0"/>
        <w:ind w:leftChars="312" w:left="1044"/>
        <w:jc w:val="left"/>
        <w:rPr>
          <w:color w:val="000000"/>
          <w:sz w:val="21"/>
          <w:szCs w:val="21"/>
          <w:lang w:val="en-US" w:eastAsia="zh-CN"/>
        </w:rPr>
      </w:pPr>
      <w:r w:rsidRPr="00F478F1">
        <w:rPr>
          <w:i/>
          <w:iCs/>
          <w:color w:val="FF0000"/>
          <w:sz w:val="21"/>
          <w:szCs w:val="21"/>
          <w:lang w:val="en-US" w:eastAsia="zh-CN"/>
        </w:rPr>
        <w:t>CD-SSB outside active DL BWP but within the bandwidth of</w:t>
      </w:r>
      <w:r w:rsidRPr="00F478F1">
        <w:rPr>
          <w:i/>
          <w:iCs/>
          <w:color w:val="FF0000"/>
          <w:sz w:val="18"/>
          <w:szCs w:val="18"/>
          <w:shd w:val="clear" w:color="auto" w:fill="FFFFFF"/>
          <w:lang w:val="en-US" w:eastAsia="zh-CN"/>
        </w:rPr>
        <w:t> </w:t>
      </w:r>
      <w:r w:rsidRPr="00F478F1">
        <w:rPr>
          <w:i/>
          <w:iCs/>
          <w:color w:val="FF0000"/>
          <w:sz w:val="18"/>
          <w:szCs w:val="18"/>
          <w:shd w:val="clear" w:color="auto" w:fill="00FFFF"/>
          <w:lang w:val="en-US" w:eastAsia="zh-CN"/>
        </w:rPr>
        <w:t>[the corresponding carrier(s) to be measured] </w:t>
      </w:r>
      <w:r w:rsidRPr="00F478F1">
        <w:rPr>
          <w:i/>
          <w:iCs/>
          <w:color w:val="FF0000"/>
          <w:sz w:val="21"/>
          <w:szCs w:val="21"/>
          <w:lang w:val="en-US" w:eastAsia="zh-CN"/>
        </w:rPr>
        <w:t>can be used as the QCL source for other reference signal. </w:t>
      </w:r>
    </w:p>
    <w:p w14:paraId="35A3C48B" w14:textId="77777777" w:rsidR="00F478F1" w:rsidRPr="00F478F1" w:rsidRDefault="00F478F1" w:rsidP="00BC21C0">
      <w:pPr>
        <w:pStyle w:val="aff5"/>
        <w:numPr>
          <w:ilvl w:val="0"/>
          <w:numId w:val="32"/>
        </w:numPr>
        <w:shd w:val="clear" w:color="auto" w:fill="FFFFFF"/>
        <w:snapToGrid/>
        <w:spacing w:after="0"/>
        <w:ind w:leftChars="100" w:left="620"/>
        <w:jc w:val="left"/>
        <w:rPr>
          <w:color w:val="000000"/>
          <w:sz w:val="21"/>
          <w:szCs w:val="21"/>
          <w:lang w:val="en-US" w:eastAsia="zh-CN"/>
        </w:rPr>
      </w:pPr>
      <w:r w:rsidRPr="00F478F1">
        <w:rPr>
          <w:color w:val="000000"/>
          <w:sz w:val="21"/>
          <w:szCs w:val="21"/>
          <w:lang w:val="en-US" w:eastAsia="zh-CN"/>
        </w:rPr>
        <w:t>Add the following component for FG53-3:</w:t>
      </w:r>
    </w:p>
    <w:p w14:paraId="66B7D658" w14:textId="33921F94" w:rsidR="00F478F1" w:rsidRPr="00F478F1" w:rsidRDefault="00F478F1" w:rsidP="00BC21C0">
      <w:pPr>
        <w:pStyle w:val="aff5"/>
        <w:numPr>
          <w:ilvl w:val="0"/>
          <w:numId w:val="31"/>
        </w:numPr>
        <w:shd w:val="clear" w:color="auto" w:fill="FFFFFF"/>
        <w:snapToGrid/>
        <w:spacing w:after="0"/>
        <w:ind w:leftChars="312" w:left="1044"/>
        <w:jc w:val="left"/>
        <w:rPr>
          <w:color w:val="000000"/>
          <w:sz w:val="21"/>
          <w:szCs w:val="21"/>
          <w:lang w:val="en-US" w:eastAsia="zh-CN"/>
        </w:rPr>
      </w:pPr>
      <w:r w:rsidRPr="00F478F1">
        <w:rPr>
          <w:i/>
          <w:iCs/>
          <w:color w:val="FF0000"/>
          <w:sz w:val="21"/>
          <w:szCs w:val="21"/>
          <w:lang w:val="en-US" w:eastAsia="zh-CN"/>
        </w:rPr>
        <w:t>NCD-SSB within the active DL BWP can be used as the QCL source for other reference signal. </w:t>
      </w:r>
    </w:p>
    <w:p w14:paraId="35A6E39B" w14:textId="77777777" w:rsidR="00F478F1" w:rsidRPr="00F478F1" w:rsidRDefault="00F478F1" w:rsidP="00F478F1">
      <w:pPr>
        <w:shd w:val="clear" w:color="auto" w:fill="FFFFFF"/>
        <w:snapToGrid/>
        <w:spacing w:after="0"/>
        <w:jc w:val="left"/>
        <w:rPr>
          <w:color w:val="000000"/>
          <w:sz w:val="21"/>
          <w:szCs w:val="21"/>
          <w:lang w:val="en-US" w:eastAsia="zh-CN"/>
        </w:rPr>
      </w:pPr>
    </w:p>
    <w:p w14:paraId="5E7691E4" w14:textId="77777777" w:rsidR="00F478F1" w:rsidRPr="00F478F1" w:rsidRDefault="00F478F1" w:rsidP="00F478F1">
      <w:pPr>
        <w:shd w:val="clear" w:color="auto" w:fill="FFFFFF"/>
        <w:snapToGrid/>
        <w:spacing w:after="0"/>
        <w:jc w:val="left"/>
        <w:rPr>
          <w:color w:val="000000"/>
          <w:sz w:val="21"/>
          <w:szCs w:val="21"/>
          <w:lang w:val="en-US" w:eastAsia="zh-CN"/>
        </w:rPr>
      </w:pPr>
      <w:r w:rsidRPr="00F478F1">
        <w:rPr>
          <w:color w:val="000000"/>
          <w:sz w:val="21"/>
          <w:szCs w:val="21"/>
          <w:lang w:val="en-US" w:eastAsia="zh-CN"/>
        </w:rPr>
        <w:lastRenderedPageBreak/>
        <w:t>Perfectly, it would be better if we can include something like "UE uses this CD-SSB outside active DL BWP for the purpose for which it would otherwise have used the CD-SSB within the active BWP" in the component. But considering that whether the CD-SSB outside the active BWP can be used for RRM or not may be discussing in RAN4. Let's first address the QCL source issue and then come back to other remaining issues if necessary. </w:t>
      </w:r>
    </w:p>
    <w:p w14:paraId="50F47418" w14:textId="034283CD" w:rsidR="00F478F1" w:rsidRDefault="00F478F1" w:rsidP="00092CF5">
      <w:pPr>
        <w:rPr>
          <w:lang w:eastAsia="zh-CN"/>
        </w:rPr>
      </w:pPr>
    </w:p>
    <w:p w14:paraId="0D27ED77" w14:textId="262D8666" w:rsidR="00BC21C0" w:rsidRPr="00F478F1" w:rsidRDefault="00BC21C0" w:rsidP="00BC21C0">
      <w:pPr>
        <w:shd w:val="clear" w:color="auto" w:fill="FFFFFF"/>
        <w:snapToGrid/>
        <w:spacing w:after="0"/>
        <w:jc w:val="left"/>
        <w:rPr>
          <w:i/>
          <w:color w:val="000000"/>
          <w:sz w:val="21"/>
          <w:szCs w:val="21"/>
          <w:lang w:val="en-US" w:eastAsia="zh-CN"/>
        </w:rPr>
      </w:pPr>
      <w:r w:rsidRPr="00BC21C0">
        <w:rPr>
          <w:rFonts w:hint="eastAsia"/>
          <w:b/>
          <w:i/>
          <w:lang w:eastAsia="zh-CN"/>
        </w:rPr>
        <w:t>P</w:t>
      </w:r>
      <w:r w:rsidRPr="00BC21C0">
        <w:rPr>
          <w:b/>
          <w:i/>
          <w:lang w:eastAsia="zh-CN"/>
        </w:rPr>
        <w:t>roposal 3</w:t>
      </w:r>
      <w:r w:rsidRPr="00BC21C0">
        <w:rPr>
          <w:i/>
          <w:lang w:eastAsia="zh-CN"/>
        </w:rPr>
        <w:t xml:space="preserve">: </w:t>
      </w:r>
      <w:r w:rsidRPr="00BC21C0">
        <w:rPr>
          <w:i/>
          <w:color w:val="000000"/>
          <w:sz w:val="21"/>
          <w:szCs w:val="21"/>
          <w:lang w:val="en-US" w:eastAsia="zh-CN"/>
        </w:rPr>
        <w:t>A</w:t>
      </w:r>
      <w:r w:rsidRPr="00F478F1">
        <w:rPr>
          <w:i/>
          <w:color w:val="000000"/>
          <w:sz w:val="21"/>
          <w:szCs w:val="21"/>
          <w:lang w:val="en-US" w:eastAsia="zh-CN"/>
        </w:rPr>
        <w:t>dd the following components for </w:t>
      </w:r>
      <w:r w:rsidRPr="00F478F1">
        <w:rPr>
          <w:i/>
          <w:color w:val="000000"/>
          <w:sz w:val="21"/>
          <w:szCs w:val="21"/>
          <w:shd w:val="clear" w:color="auto" w:fill="FFFFFF"/>
          <w:lang w:val="en-US" w:eastAsia="zh-CN"/>
        </w:rPr>
        <w:t>FG53-1/53-2/53-3.</w:t>
      </w:r>
    </w:p>
    <w:p w14:paraId="4FCDB377" w14:textId="77777777" w:rsidR="00BC21C0" w:rsidRPr="00BC21C0" w:rsidRDefault="00BC21C0" w:rsidP="00BC21C0">
      <w:pPr>
        <w:pStyle w:val="aff5"/>
        <w:numPr>
          <w:ilvl w:val="0"/>
          <w:numId w:val="32"/>
        </w:numPr>
        <w:shd w:val="clear" w:color="auto" w:fill="FFFFFF"/>
        <w:snapToGrid/>
        <w:spacing w:after="0"/>
        <w:ind w:leftChars="100" w:left="620"/>
        <w:jc w:val="left"/>
        <w:rPr>
          <w:i/>
          <w:color w:val="000000"/>
          <w:sz w:val="21"/>
          <w:szCs w:val="21"/>
          <w:lang w:val="en-US" w:eastAsia="zh-CN"/>
        </w:rPr>
      </w:pPr>
      <w:r w:rsidRPr="00BC21C0">
        <w:rPr>
          <w:i/>
          <w:color w:val="000000"/>
          <w:sz w:val="21"/>
          <w:szCs w:val="21"/>
          <w:lang w:val="en-US" w:eastAsia="zh-CN"/>
        </w:rPr>
        <w:t>Add the following component for FG53-1 and FG53-2:</w:t>
      </w:r>
    </w:p>
    <w:p w14:paraId="216AAFC7" w14:textId="77777777" w:rsidR="00BC21C0" w:rsidRPr="00BC21C0" w:rsidRDefault="00BC21C0" w:rsidP="00BC21C0">
      <w:pPr>
        <w:pStyle w:val="aff5"/>
        <w:numPr>
          <w:ilvl w:val="0"/>
          <w:numId w:val="31"/>
        </w:numPr>
        <w:shd w:val="clear" w:color="auto" w:fill="FFFFFF"/>
        <w:snapToGrid/>
        <w:spacing w:after="0"/>
        <w:ind w:leftChars="312" w:left="1044"/>
        <w:jc w:val="left"/>
        <w:rPr>
          <w:i/>
          <w:color w:val="000000"/>
          <w:sz w:val="21"/>
          <w:szCs w:val="21"/>
          <w:lang w:val="en-US" w:eastAsia="zh-CN"/>
        </w:rPr>
      </w:pPr>
      <w:r w:rsidRPr="00BC21C0">
        <w:rPr>
          <w:i/>
          <w:iCs/>
          <w:color w:val="FF0000"/>
          <w:sz w:val="21"/>
          <w:szCs w:val="21"/>
          <w:lang w:val="en-US" w:eastAsia="zh-CN"/>
        </w:rPr>
        <w:t>CD-SSB outside active DL BWP but within the bandwidth of</w:t>
      </w:r>
      <w:r w:rsidRPr="00BC21C0">
        <w:rPr>
          <w:i/>
          <w:iCs/>
          <w:color w:val="FF0000"/>
          <w:sz w:val="18"/>
          <w:szCs w:val="18"/>
          <w:shd w:val="clear" w:color="auto" w:fill="FFFFFF"/>
          <w:lang w:val="en-US" w:eastAsia="zh-CN"/>
        </w:rPr>
        <w:t> </w:t>
      </w:r>
      <w:r w:rsidRPr="00BC21C0">
        <w:rPr>
          <w:i/>
          <w:iCs/>
          <w:color w:val="FF0000"/>
          <w:sz w:val="18"/>
          <w:szCs w:val="18"/>
          <w:shd w:val="clear" w:color="auto" w:fill="00FFFF"/>
          <w:lang w:val="en-US" w:eastAsia="zh-CN"/>
        </w:rPr>
        <w:t>[the corresponding carrier(s) to be measured] </w:t>
      </w:r>
      <w:r w:rsidRPr="00BC21C0">
        <w:rPr>
          <w:i/>
          <w:iCs/>
          <w:color w:val="FF0000"/>
          <w:sz w:val="21"/>
          <w:szCs w:val="21"/>
          <w:lang w:val="en-US" w:eastAsia="zh-CN"/>
        </w:rPr>
        <w:t>can be used as the QCL source for other reference signal. </w:t>
      </w:r>
    </w:p>
    <w:p w14:paraId="14E62D14" w14:textId="77777777" w:rsidR="00BC21C0" w:rsidRPr="00BC21C0" w:rsidRDefault="00BC21C0" w:rsidP="00BC21C0">
      <w:pPr>
        <w:pStyle w:val="aff5"/>
        <w:numPr>
          <w:ilvl w:val="0"/>
          <w:numId w:val="32"/>
        </w:numPr>
        <w:shd w:val="clear" w:color="auto" w:fill="FFFFFF"/>
        <w:snapToGrid/>
        <w:spacing w:after="0"/>
        <w:ind w:leftChars="100" w:left="620"/>
        <w:jc w:val="left"/>
        <w:rPr>
          <w:i/>
          <w:color w:val="000000"/>
          <w:sz w:val="21"/>
          <w:szCs w:val="21"/>
          <w:lang w:val="en-US" w:eastAsia="zh-CN"/>
        </w:rPr>
      </w:pPr>
      <w:r w:rsidRPr="00BC21C0">
        <w:rPr>
          <w:i/>
          <w:color w:val="000000"/>
          <w:sz w:val="21"/>
          <w:szCs w:val="21"/>
          <w:lang w:val="en-US" w:eastAsia="zh-CN"/>
        </w:rPr>
        <w:t>Add the following component for FG53-3:</w:t>
      </w:r>
    </w:p>
    <w:p w14:paraId="5D5C0C31" w14:textId="77777777" w:rsidR="00BC21C0" w:rsidRPr="00BC21C0" w:rsidRDefault="00BC21C0" w:rsidP="00BC21C0">
      <w:pPr>
        <w:pStyle w:val="aff5"/>
        <w:numPr>
          <w:ilvl w:val="0"/>
          <w:numId w:val="31"/>
        </w:numPr>
        <w:shd w:val="clear" w:color="auto" w:fill="FFFFFF"/>
        <w:snapToGrid/>
        <w:spacing w:after="0"/>
        <w:ind w:leftChars="312" w:left="1044"/>
        <w:jc w:val="left"/>
        <w:rPr>
          <w:i/>
          <w:color w:val="000000"/>
          <w:sz w:val="21"/>
          <w:szCs w:val="21"/>
          <w:lang w:val="en-US" w:eastAsia="zh-CN"/>
        </w:rPr>
      </w:pPr>
      <w:r w:rsidRPr="00BC21C0">
        <w:rPr>
          <w:i/>
          <w:iCs/>
          <w:color w:val="FF0000"/>
          <w:sz w:val="21"/>
          <w:szCs w:val="21"/>
          <w:lang w:val="en-US" w:eastAsia="zh-CN"/>
        </w:rPr>
        <w:t>NCD-SSB within the active DL BWP can be used as the QCL source for other reference signal. </w:t>
      </w:r>
    </w:p>
    <w:p w14:paraId="142AD4AD" w14:textId="77777777" w:rsidR="00BC21C0" w:rsidRPr="00092CF5" w:rsidRDefault="00BC21C0" w:rsidP="00092CF5">
      <w:pPr>
        <w:rPr>
          <w:lang w:eastAsia="zh-CN"/>
        </w:rPr>
      </w:pPr>
    </w:p>
    <w:p w14:paraId="2C621356" w14:textId="77777777" w:rsidR="00FA2AC6" w:rsidRDefault="00947924">
      <w:pPr>
        <w:pStyle w:val="1"/>
        <w:pBdr>
          <w:top w:val="single" w:sz="12" w:space="0" w:color="auto"/>
        </w:pBdr>
      </w:pPr>
      <w:r>
        <w:rPr>
          <w:rFonts w:hint="eastAsia"/>
        </w:rPr>
        <w:t>C</w:t>
      </w:r>
      <w:r>
        <w:t>onclusion</w:t>
      </w:r>
    </w:p>
    <w:p w14:paraId="498C91F3" w14:textId="457424DB" w:rsidR="00E878E6" w:rsidRDefault="00947924">
      <w:pPr>
        <w:rPr>
          <w:lang w:eastAsia="zh-CN"/>
        </w:rPr>
      </w:pPr>
      <w:r>
        <w:rPr>
          <w:rFonts w:hint="eastAsia"/>
          <w:lang w:eastAsia="zh-CN"/>
        </w:rPr>
        <w:t>I</w:t>
      </w:r>
      <w:r>
        <w:rPr>
          <w:lang w:eastAsia="zh-CN"/>
        </w:rPr>
        <w:t xml:space="preserve">n this contribution, </w:t>
      </w:r>
      <w:r w:rsidR="00E878E6" w:rsidRPr="00E878E6">
        <w:rPr>
          <w:lang w:eastAsia="zh-CN"/>
        </w:rPr>
        <w:t>we provide our analysis</w:t>
      </w:r>
      <w:r w:rsidR="00E878E6">
        <w:rPr>
          <w:lang w:eastAsia="zh-CN"/>
        </w:rPr>
        <w:t xml:space="preserve"> </w:t>
      </w:r>
      <w:r w:rsidR="00BF7252">
        <w:rPr>
          <w:lang w:eastAsia="zh-CN"/>
        </w:rPr>
        <w:t xml:space="preserve">on </w:t>
      </w:r>
      <w:r w:rsidR="00BF7252" w:rsidRPr="00BF7252">
        <w:rPr>
          <w:lang w:eastAsia="zh-CN"/>
        </w:rPr>
        <w:t>UE features for BWP without restriction</w:t>
      </w:r>
      <w:r w:rsidR="00BF7252">
        <w:rPr>
          <w:lang w:eastAsia="zh-CN"/>
        </w:rPr>
        <w:t xml:space="preserve"> with the following proposals and observations.</w:t>
      </w:r>
    </w:p>
    <w:p w14:paraId="121B11E3" w14:textId="77777777" w:rsidR="00BC21C0" w:rsidRPr="00F478F1" w:rsidRDefault="00BC21C0" w:rsidP="00BC21C0">
      <w:pPr>
        <w:rPr>
          <w:i/>
          <w:lang w:eastAsia="zh-CN"/>
        </w:rPr>
      </w:pPr>
      <w:r w:rsidRPr="00F478F1">
        <w:rPr>
          <w:rFonts w:hint="eastAsia"/>
          <w:b/>
          <w:i/>
          <w:lang w:eastAsia="zh-CN"/>
        </w:rPr>
        <w:t>P</w:t>
      </w:r>
      <w:r w:rsidRPr="00F478F1">
        <w:rPr>
          <w:b/>
          <w:i/>
          <w:lang w:eastAsia="zh-CN"/>
        </w:rPr>
        <w:t>roposal 1</w:t>
      </w:r>
      <w:r w:rsidRPr="00F478F1">
        <w:rPr>
          <w:i/>
          <w:lang w:eastAsia="zh-CN"/>
        </w:rPr>
        <w:t>: Update FG 53-1/2 as following.</w:t>
      </w:r>
    </w:p>
    <w:p w14:paraId="3389DDE6" w14:textId="77777777" w:rsidR="00BC21C0" w:rsidRPr="00F478F1" w:rsidRDefault="00BC21C0" w:rsidP="00BC21C0">
      <w:pPr>
        <w:pStyle w:val="aff5"/>
        <w:numPr>
          <w:ilvl w:val="0"/>
          <w:numId w:val="25"/>
        </w:numPr>
        <w:rPr>
          <w:i/>
          <w:lang w:eastAsia="zh-CN"/>
        </w:rPr>
      </w:pPr>
      <w:r w:rsidRPr="00F478F1">
        <w:rPr>
          <w:rFonts w:hint="eastAsia"/>
          <w:b/>
          <w:i/>
          <w:u w:val="single"/>
          <w:lang w:eastAsia="zh-CN"/>
        </w:rPr>
        <w:t>A</w:t>
      </w:r>
      <w:r w:rsidRPr="00F478F1">
        <w:rPr>
          <w:b/>
          <w:i/>
          <w:u w:val="single"/>
          <w:lang w:eastAsia="zh-CN"/>
        </w:rPr>
        <w:t>lt.1</w:t>
      </w:r>
      <w:r w:rsidRPr="00F478F1">
        <w:rPr>
          <w:i/>
          <w:lang w:eastAsia="zh-CN"/>
        </w:rPr>
        <w:t>:</w:t>
      </w:r>
      <w:r w:rsidRPr="00F478F1">
        <w:rPr>
          <w:i/>
        </w:rPr>
        <w:t xml:space="preserve"> </w:t>
      </w:r>
      <w:r w:rsidRPr="00F478F1">
        <w:rPr>
          <w:i/>
          <w:lang w:eastAsia="zh-CN"/>
        </w:rPr>
        <w:t>the CD-SSB is outside active DL BWP but is within the bandwidth of the corresponding carrier(s) to be measured.</w:t>
      </w:r>
    </w:p>
    <w:p w14:paraId="059BB700" w14:textId="77777777" w:rsidR="00BC21C0" w:rsidRDefault="00BC21C0" w:rsidP="00BC21C0">
      <w:pPr>
        <w:rPr>
          <w:b/>
          <w:i/>
          <w:lang w:eastAsia="zh-CN"/>
        </w:rPr>
      </w:pPr>
    </w:p>
    <w:p w14:paraId="4B128F61" w14:textId="23A4D568" w:rsidR="00BC21C0" w:rsidRPr="00F478F1" w:rsidRDefault="00BC21C0" w:rsidP="00BC21C0">
      <w:pPr>
        <w:rPr>
          <w:i/>
          <w:lang w:eastAsia="zh-CN"/>
        </w:rPr>
      </w:pPr>
      <w:r w:rsidRPr="00F478F1">
        <w:rPr>
          <w:rFonts w:hint="eastAsia"/>
          <w:b/>
          <w:i/>
          <w:lang w:eastAsia="zh-CN"/>
        </w:rPr>
        <w:t>P</w:t>
      </w:r>
      <w:r w:rsidRPr="00F478F1">
        <w:rPr>
          <w:b/>
          <w:i/>
          <w:lang w:eastAsia="zh-CN"/>
        </w:rPr>
        <w:t>roposal 2</w:t>
      </w:r>
      <w:r w:rsidRPr="00F478F1">
        <w:rPr>
          <w:i/>
          <w:lang w:eastAsia="zh-CN"/>
        </w:rPr>
        <w:t>: Update the report type as “per band” for FG 53-1/2.</w:t>
      </w:r>
    </w:p>
    <w:p w14:paraId="35C0461C" w14:textId="77777777" w:rsidR="00BC21C0" w:rsidRDefault="00BC21C0" w:rsidP="00BC21C0">
      <w:pPr>
        <w:shd w:val="clear" w:color="auto" w:fill="FFFFFF"/>
        <w:snapToGrid/>
        <w:spacing w:after="0"/>
        <w:jc w:val="left"/>
        <w:rPr>
          <w:b/>
          <w:i/>
          <w:lang w:eastAsia="zh-CN"/>
        </w:rPr>
      </w:pPr>
    </w:p>
    <w:p w14:paraId="22135960" w14:textId="41C821AA" w:rsidR="00BC21C0" w:rsidRPr="00F478F1" w:rsidRDefault="00BC21C0" w:rsidP="00BC21C0">
      <w:pPr>
        <w:shd w:val="clear" w:color="auto" w:fill="FFFFFF"/>
        <w:snapToGrid/>
        <w:spacing w:after="0"/>
        <w:jc w:val="left"/>
        <w:rPr>
          <w:i/>
          <w:color w:val="000000"/>
          <w:sz w:val="21"/>
          <w:szCs w:val="21"/>
          <w:lang w:val="en-US" w:eastAsia="zh-CN"/>
        </w:rPr>
      </w:pPr>
      <w:r w:rsidRPr="00BC21C0">
        <w:rPr>
          <w:rFonts w:hint="eastAsia"/>
          <w:b/>
          <w:i/>
          <w:lang w:eastAsia="zh-CN"/>
        </w:rPr>
        <w:t>P</w:t>
      </w:r>
      <w:r w:rsidRPr="00BC21C0">
        <w:rPr>
          <w:b/>
          <w:i/>
          <w:lang w:eastAsia="zh-CN"/>
        </w:rPr>
        <w:t>roposal 3</w:t>
      </w:r>
      <w:r w:rsidRPr="00BC21C0">
        <w:rPr>
          <w:i/>
          <w:lang w:eastAsia="zh-CN"/>
        </w:rPr>
        <w:t xml:space="preserve">: </w:t>
      </w:r>
      <w:r w:rsidRPr="00BC21C0">
        <w:rPr>
          <w:i/>
          <w:color w:val="000000"/>
          <w:sz w:val="21"/>
          <w:szCs w:val="21"/>
          <w:lang w:val="en-US" w:eastAsia="zh-CN"/>
        </w:rPr>
        <w:t>A</w:t>
      </w:r>
      <w:r w:rsidRPr="00F478F1">
        <w:rPr>
          <w:i/>
          <w:color w:val="000000"/>
          <w:sz w:val="21"/>
          <w:szCs w:val="21"/>
          <w:lang w:val="en-US" w:eastAsia="zh-CN"/>
        </w:rPr>
        <w:t>dd the following components for </w:t>
      </w:r>
      <w:r w:rsidRPr="00F478F1">
        <w:rPr>
          <w:i/>
          <w:color w:val="000000"/>
          <w:sz w:val="21"/>
          <w:szCs w:val="21"/>
          <w:shd w:val="clear" w:color="auto" w:fill="FFFFFF"/>
          <w:lang w:val="en-US" w:eastAsia="zh-CN"/>
        </w:rPr>
        <w:t>FG53-1/53-2/53-3.</w:t>
      </w:r>
    </w:p>
    <w:p w14:paraId="5B58893F" w14:textId="77777777" w:rsidR="00BC21C0" w:rsidRPr="00BC21C0" w:rsidRDefault="00BC21C0" w:rsidP="00BC21C0">
      <w:pPr>
        <w:pStyle w:val="aff5"/>
        <w:numPr>
          <w:ilvl w:val="0"/>
          <w:numId w:val="32"/>
        </w:numPr>
        <w:shd w:val="clear" w:color="auto" w:fill="FFFFFF"/>
        <w:snapToGrid/>
        <w:spacing w:after="0"/>
        <w:ind w:leftChars="100" w:left="620"/>
        <w:jc w:val="left"/>
        <w:rPr>
          <w:i/>
          <w:color w:val="000000"/>
          <w:sz w:val="21"/>
          <w:szCs w:val="21"/>
          <w:lang w:val="en-US" w:eastAsia="zh-CN"/>
        </w:rPr>
      </w:pPr>
      <w:r w:rsidRPr="00BC21C0">
        <w:rPr>
          <w:i/>
          <w:color w:val="000000"/>
          <w:sz w:val="21"/>
          <w:szCs w:val="21"/>
          <w:lang w:val="en-US" w:eastAsia="zh-CN"/>
        </w:rPr>
        <w:t>Add the following component for FG53-1 and FG53-2:</w:t>
      </w:r>
    </w:p>
    <w:p w14:paraId="6E9619C3" w14:textId="77777777" w:rsidR="00BC21C0" w:rsidRPr="00BC21C0" w:rsidRDefault="00BC21C0" w:rsidP="00BC21C0">
      <w:pPr>
        <w:pStyle w:val="aff5"/>
        <w:numPr>
          <w:ilvl w:val="0"/>
          <w:numId w:val="31"/>
        </w:numPr>
        <w:shd w:val="clear" w:color="auto" w:fill="FFFFFF"/>
        <w:snapToGrid/>
        <w:spacing w:after="0"/>
        <w:ind w:leftChars="312" w:left="1044"/>
        <w:jc w:val="left"/>
        <w:rPr>
          <w:i/>
          <w:color w:val="000000"/>
          <w:sz w:val="21"/>
          <w:szCs w:val="21"/>
          <w:lang w:val="en-US" w:eastAsia="zh-CN"/>
        </w:rPr>
      </w:pPr>
      <w:r w:rsidRPr="00BC21C0">
        <w:rPr>
          <w:i/>
          <w:iCs/>
          <w:color w:val="FF0000"/>
          <w:sz w:val="21"/>
          <w:szCs w:val="21"/>
          <w:lang w:val="en-US" w:eastAsia="zh-CN"/>
        </w:rPr>
        <w:t>CD-SSB outside active DL BWP but within the bandwidth of</w:t>
      </w:r>
      <w:r w:rsidRPr="00BC21C0">
        <w:rPr>
          <w:i/>
          <w:iCs/>
          <w:color w:val="FF0000"/>
          <w:sz w:val="18"/>
          <w:szCs w:val="18"/>
          <w:shd w:val="clear" w:color="auto" w:fill="FFFFFF"/>
          <w:lang w:val="en-US" w:eastAsia="zh-CN"/>
        </w:rPr>
        <w:t> </w:t>
      </w:r>
      <w:r w:rsidRPr="00BC21C0">
        <w:rPr>
          <w:i/>
          <w:iCs/>
          <w:color w:val="FF0000"/>
          <w:sz w:val="18"/>
          <w:szCs w:val="18"/>
          <w:shd w:val="clear" w:color="auto" w:fill="00FFFF"/>
          <w:lang w:val="en-US" w:eastAsia="zh-CN"/>
        </w:rPr>
        <w:t>[the corresponding carrier(s) to be measured] </w:t>
      </w:r>
      <w:r w:rsidRPr="00BC21C0">
        <w:rPr>
          <w:i/>
          <w:iCs/>
          <w:color w:val="FF0000"/>
          <w:sz w:val="21"/>
          <w:szCs w:val="21"/>
          <w:lang w:val="en-US" w:eastAsia="zh-CN"/>
        </w:rPr>
        <w:t>can be used as the QCL source for other reference signal. </w:t>
      </w:r>
    </w:p>
    <w:p w14:paraId="0F6752EA" w14:textId="77777777" w:rsidR="00BC21C0" w:rsidRPr="00BC21C0" w:rsidRDefault="00BC21C0" w:rsidP="00BC21C0">
      <w:pPr>
        <w:pStyle w:val="aff5"/>
        <w:numPr>
          <w:ilvl w:val="0"/>
          <w:numId w:val="32"/>
        </w:numPr>
        <w:shd w:val="clear" w:color="auto" w:fill="FFFFFF"/>
        <w:snapToGrid/>
        <w:spacing w:after="0"/>
        <w:ind w:leftChars="100" w:left="620"/>
        <w:jc w:val="left"/>
        <w:rPr>
          <w:i/>
          <w:color w:val="000000"/>
          <w:sz w:val="21"/>
          <w:szCs w:val="21"/>
          <w:lang w:val="en-US" w:eastAsia="zh-CN"/>
        </w:rPr>
      </w:pPr>
      <w:r w:rsidRPr="00BC21C0">
        <w:rPr>
          <w:i/>
          <w:color w:val="000000"/>
          <w:sz w:val="21"/>
          <w:szCs w:val="21"/>
          <w:lang w:val="en-US" w:eastAsia="zh-CN"/>
        </w:rPr>
        <w:t>Add the following component for FG53-3:</w:t>
      </w:r>
    </w:p>
    <w:p w14:paraId="09E4A544" w14:textId="77777777" w:rsidR="00BC21C0" w:rsidRPr="00BC21C0" w:rsidRDefault="00BC21C0" w:rsidP="00BC21C0">
      <w:pPr>
        <w:pStyle w:val="aff5"/>
        <w:numPr>
          <w:ilvl w:val="0"/>
          <w:numId w:val="31"/>
        </w:numPr>
        <w:shd w:val="clear" w:color="auto" w:fill="FFFFFF"/>
        <w:snapToGrid/>
        <w:spacing w:after="0"/>
        <w:ind w:leftChars="312" w:left="1044"/>
        <w:jc w:val="left"/>
        <w:rPr>
          <w:i/>
          <w:color w:val="000000"/>
          <w:sz w:val="21"/>
          <w:szCs w:val="21"/>
          <w:lang w:val="en-US" w:eastAsia="zh-CN"/>
        </w:rPr>
      </w:pPr>
      <w:r w:rsidRPr="00BC21C0">
        <w:rPr>
          <w:i/>
          <w:iCs/>
          <w:color w:val="FF0000"/>
          <w:sz w:val="21"/>
          <w:szCs w:val="21"/>
          <w:lang w:val="en-US" w:eastAsia="zh-CN"/>
        </w:rPr>
        <w:t>NCD-SSB within the active DL BWP can be used as the QCL source for other reference signal. </w:t>
      </w:r>
    </w:p>
    <w:p w14:paraId="6141D3A3" w14:textId="77777777" w:rsidR="0061243C" w:rsidRDefault="0061243C">
      <w:pPr>
        <w:rPr>
          <w:lang w:eastAsia="zh-CN"/>
        </w:rPr>
      </w:pPr>
    </w:p>
    <w:p w14:paraId="414806F1" w14:textId="77777777" w:rsidR="00FA2AC6" w:rsidRDefault="00947924">
      <w:pPr>
        <w:pStyle w:val="1"/>
        <w:pBdr>
          <w:top w:val="single" w:sz="12" w:space="0" w:color="auto"/>
        </w:pBdr>
      </w:pPr>
      <w:r>
        <w:rPr>
          <w:rFonts w:hint="eastAsia"/>
        </w:rPr>
        <w:t>R</w:t>
      </w:r>
      <w:r>
        <w:t>eference</w:t>
      </w:r>
    </w:p>
    <w:p w14:paraId="033F1F8D" w14:textId="77777777" w:rsidR="008F2314" w:rsidRDefault="00AF23DE" w:rsidP="00D90C0F">
      <w:pPr>
        <w:pStyle w:val="aff5"/>
        <w:numPr>
          <w:ilvl w:val="0"/>
          <w:numId w:val="14"/>
        </w:numPr>
        <w:snapToGrid/>
        <w:spacing w:line="259" w:lineRule="auto"/>
      </w:pPr>
      <w:r w:rsidRPr="00AF23DE">
        <w:t>RP-230805</w:t>
      </w:r>
      <w:r>
        <w:t xml:space="preserve">, </w:t>
      </w:r>
      <w:r w:rsidRPr="00AF23DE">
        <w:t xml:space="preserve">New WID: Complete the specification support for </w:t>
      </w:r>
      <w:proofErr w:type="spellStart"/>
      <w:r w:rsidRPr="00AF23DE">
        <w:t>BandWidth</w:t>
      </w:r>
      <w:proofErr w:type="spellEnd"/>
      <w:r w:rsidRPr="00AF23DE">
        <w:t xml:space="preserve"> Part operation without restriction in NR</w:t>
      </w:r>
      <w:r>
        <w:t>, RAN#99.</w:t>
      </w:r>
    </w:p>
    <w:sectPr w:rsidR="008F2314">
      <w:footerReference w:type="default" r:id="rI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17BA8" w14:textId="77777777" w:rsidR="005A5EB7" w:rsidRDefault="005A5EB7">
      <w:pPr>
        <w:spacing w:after="0"/>
      </w:pPr>
      <w:r>
        <w:separator/>
      </w:r>
    </w:p>
  </w:endnote>
  <w:endnote w:type="continuationSeparator" w:id="0">
    <w:p w14:paraId="2D5DCD01" w14:textId="77777777" w:rsidR="005A5EB7" w:rsidRDefault="005A5E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docPartObj>
        <w:docPartGallery w:val="AutoText"/>
      </w:docPartObj>
    </w:sdtPr>
    <w:sdtEndPr>
      <w:rPr>
        <w:sz w:val="11"/>
      </w:rPr>
    </w:sdtEndPr>
    <w:sdtContent>
      <w:sdt>
        <w:sdtPr>
          <w:id w:val="-1769616900"/>
          <w:docPartObj>
            <w:docPartGallery w:val="AutoText"/>
          </w:docPartObj>
        </w:sdtPr>
        <w:sdtEndPr>
          <w:rPr>
            <w:sz w:val="11"/>
          </w:rPr>
        </w:sdtEndPr>
        <w:sdtContent>
          <w:p w14:paraId="14BC4755" w14:textId="77777777" w:rsidR="00FA2AC6" w:rsidRDefault="00947924">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160942C7" w14:textId="77777777" w:rsidR="00FA2AC6" w:rsidRDefault="00FA2AC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F07CD" w14:textId="77777777" w:rsidR="005A5EB7" w:rsidRDefault="005A5EB7">
      <w:pPr>
        <w:spacing w:after="0"/>
      </w:pPr>
      <w:r>
        <w:separator/>
      </w:r>
    </w:p>
  </w:footnote>
  <w:footnote w:type="continuationSeparator" w:id="0">
    <w:p w14:paraId="73043AC3" w14:textId="77777777" w:rsidR="005A5EB7" w:rsidRDefault="005A5E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4759FC"/>
    <w:multiLevelType w:val="multilevel"/>
    <w:tmpl w:val="BFAE2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857C65"/>
    <w:multiLevelType w:val="multilevel"/>
    <w:tmpl w:val="014A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2A4390"/>
    <w:multiLevelType w:val="multilevel"/>
    <w:tmpl w:val="76D0A2C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5439D5"/>
    <w:multiLevelType w:val="hybridMultilevel"/>
    <w:tmpl w:val="DA72C7B6"/>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5130174"/>
    <w:multiLevelType w:val="hybridMultilevel"/>
    <w:tmpl w:val="502295AC"/>
    <w:lvl w:ilvl="0" w:tplc="1C1806F8">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9" w15:restartNumberingAfterBreak="0">
    <w:nsid w:val="294B5B1B"/>
    <w:multiLevelType w:val="hybridMultilevel"/>
    <w:tmpl w:val="DE46A39A"/>
    <w:lvl w:ilvl="0" w:tplc="E0F00D6E">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9542F2A"/>
    <w:multiLevelType w:val="hybridMultilevel"/>
    <w:tmpl w:val="956E07F2"/>
    <w:lvl w:ilvl="0" w:tplc="CB38C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645F27"/>
    <w:multiLevelType w:val="hybridMultilevel"/>
    <w:tmpl w:val="552613F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2438B2"/>
    <w:multiLevelType w:val="hybridMultilevel"/>
    <w:tmpl w:val="8A0C8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6B56294"/>
    <w:multiLevelType w:val="hybridMultilevel"/>
    <w:tmpl w:val="35A2EDB6"/>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6A5A80"/>
    <w:multiLevelType w:val="hybridMultilevel"/>
    <w:tmpl w:val="35020DF2"/>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D6507"/>
    <w:multiLevelType w:val="hybridMultilevel"/>
    <w:tmpl w:val="F32A5AC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5B1AA2"/>
    <w:multiLevelType w:val="hybridMultilevel"/>
    <w:tmpl w:val="FE6E6214"/>
    <w:lvl w:ilvl="0" w:tplc="1C1806F8">
      <w:start w:val="1"/>
      <w:numFmt w:val="bullet"/>
      <w:lvlText w:val=""/>
      <w:lvlJc w:val="left"/>
      <w:pPr>
        <w:ind w:left="1305" w:hanging="420"/>
      </w:pPr>
      <w:rPr>
        <w:rFonts w:ascii="Wingdings" w:hAnsi="Wingdings"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5FE1C5C"/>
    <w:multiLevelType w:val="hybridMultilevel"/>
    <w:tmpl w:val="452406E2"/>
    <w:lvl w:ilvl="0" w:tplc="1C1806F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123A99"/>
    <w:multiLevelType w:val="hybridMultilevel"/>
    <w:tmpl w:val="52C26890"/>
    <w:lvl w:ilvl="0" w:tplc="6F241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DDE7A48"/>
    <w:multiLevelType w:val="hybridMultilevel"/>
    <w:tmpl w:val="FFDE89C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6"/>
  </w:num>
  <w:num w:numId="2">
    <w:abstractNumId w:val="25"/>
  </w:num>
  <w:num w:numId="3">
    <w:abstractNumId w:val="17"/>
  </w:num>
  <w:num w:numId="4">
    <w:abstractNumId w:val="21"/>
  </w:num>
  <w:num w:numId="5">
    <w:abstractNumId w:val="7"/>
  </w:num>
  <w:num w:numId="6">
    <w:abstractNumId w:val="5"/>
  </w:num>
  <w:num w:numId="7">
    <w:abstractNumId w:val="11"/>
  </w:num>
  <w:num w:numId="8">
    <w:abstractNumId w:val="30"/>
  </w:num>
  <w:num w:numId="9">
    <w:abstractNumId w:val="24"/>
  </w:num>
  <w:num w:numId="10">
    <w:abstractNumId w:val="14"/>
  </w:num>
  <w:num w:numId="11">
    <w:abstractNumId w:val="28"/>
  </w:num>
  <w:num w:numId="12">
    <w:abstractNumId w:val="27"/>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
  </w:num>
  <w:num w:numId="15">
    <w:abstractNumId w:val="15"/>
  </w:num>
  <w:num w:numId="16">
    <w:abstractNumId w:val="22"/>
  </w:num>
  <w:num w:numId="17">
    <w:abstractNumId w:val="19"/>
  </w:num>
  <w:num w:numId="18">
    <w:abstractNumId w:val="12"/>
  </w:num>
  <w:num w:numId="19">
    <w:abstractNumId w:val="10"/>
  </w:num>
  <w:num w:numId="20">
    <w:abstractNumId w:val="31"/>
  </w:num>
  <w:num w:numId="21">
    <w:abstractNumId w:val="18"/>
  </w:num>
  <w:num w:numId="22">
    <w:abstractNumId w:val="9"/>
  </w:num>
  <w:num w:numId="23">
    <w:abstractNumId w:val="3"/>
  </w:num>
  <w:num w:numId="24">
    <w:abstractNumId w:val="23"/>
  </w:num>
  <w:num w:numId="25">
    <w:abstractNumId w:val="26"/>
  </w:num>
  <w:num w:numId="26">
    <w:abstractNumId w:val="20"/>
  </w:num>
  <w:num w:numId="27">
    <w:abstractNumId w:val="4"/>
  </w:num>
  <w:num w:numId="28">
    <w:abstractNumId w:val="2"/>
  </w:num>
  <w:num w:numId="29">
    <w:abstractNumId w:val="6"/>
  </w:num>
  <w:num w:numId="30">
    <w:abstractNumId w:val="29"/>
  </w:num>
  <w:num w:numId="31">
    <w:abstractNumId w:val="8"/>
  </w:num>
  <w:num w:numId="3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517"/>
    <w:rsid w:val="00017FEB"/>
    <w:rsid w:val="000210CE"/>
    <w:rsid w:val="0002618D"/>
    <w:rsid w:val="00026559"/>
    <w:rsid w:val="00046A52"/>
    <w:rsid w:val="0005544A"/>
    <w:rsid w:val="000776AD"/>
    <w:rsid w:val="0007778D"/>
    <w:rsid w:val="00092CF5"/>
    <w:rsid w:val="00093030"/>
    <w:rsid w:val="000A26BD"/>
    <w:rsid w:val="000A548C"/>
    <w:rsid w:val="000A5F9B"/>
    <w:rsid w:val="000D60BA"/>
    <w:rsid w:val="000E037D"/>
    <w:rsid w:val="00130F91"/>
    <w:rsid w:val="00162D5A"/>
    <w:rsid w:val="001759C8"/>
    <w:rsid w:val="001801A4"/>
    <w:rsid w:val="00193958"/>
    <w:rsid w:val="001A4C3D"/>
    <w:rsid w:val="001A5D72"/>
    <w:rsid w:val="001B6A64"/>
    <w:rsid w:val="001D3C86"/>
    <w:rsid w:val="0020058A"/>
    <w:rsid w:val="0020269C"/>
    <w:rsid w:val="00203AFE"/>
    <w:rsid w:val="00223370"/>
    <w:rsid w:val="00230E76"/>
    <w:rsid w:val="0028591D"/>
    <w:rsid w:val="002904DA"/>
    <w:rsid w:val="002B21B1"/>
    <w:rsid w:val="002B21B5"/>
    <w:rsid w:val="002C6359"/>
    <w:rsid w:val="002D0B7E"/>
    <w:rsid w:val="002D6A01"/>
    <w:rsid w:val="002D6A9A"/>
    <w:rsid w:val="00305699"/>
    <w:rsid w:val="00311D72"/>
    <w:rsid w:val="003206D8"/>
    <w:rsid w:val="00324023"/>
    <w:rsid w:val="003264B7"/>
    <w:rsid w:val="0034301E"/>
    <w:rsid w:val="003574C8"/>
    <w:rsid w:val="00380FAB"/>
    <w:rsid w:val="00391338"/>
    <w:rsid w:val="003A4F2B"/>
    <w:rsid w:val="003B463A"/>
    <w:rsid w:val="003D3B04"/>
    <w:rsid w:val="003D4E84"/>
    <w:rsid w:val="003D7710"/>
    <w:rsid w:val="00412A46"/>
    <w:rsid w:val="00425357"/>
    <w:rsid w:val="00434D83"/>
    <w:rsid w:val="00443818"/>
    <w:rsid w:val="00445613"/>
    <w:rsid w:val="00457586"/>
    <w:rsid w:val="004607C3"/>
    <w:rsid w:val="004612DA"/>
    <w:rsid w:val="00472871"/>
    <w:rsid w:val="00487603"/>
    <w:rsid w:val="0049502F"/>
    <w:rsid w:val="004A29A5"/>
    <w:rsid w:val="004A6461"/>
    <w:rsid w:val="004A7E15"/>
    <w:rsid w:val="004B0D86"/>
    <w:rsid w:val="004B16DE"/>
    <w:rsid w:val="004C3C27"/>
    <w:rsid w:val="004C3D24"/>
    <w:rsid w:val="004E0805"/>
    <w:rsid w:val="004E0EE6"/>
    <w:rsid w:val="004E259B"/>
    <w:rsid w:val="004F2508"/>
    <w:rsid w:val="004F3810"/>
    <w:rsid w:val="005111F5"/>
    <w:rsid w:val="00535371"/>
    <w:rsid w:val="005446B1"/>
    <w:rsid w:val="00546597"/>
    <w:rsid w:val="00564D3B"/>
    <w:rsid w:val="005926FA"/>
    <w:rsid w:val="005A5996"/>
    <w:rsid w:val="005A5EB7"/>
    <w:rsid w:val="005D20F1"/>
    <w:rsid w:val="005D5D32"/>
    <w:rsid w:val="005F0F8A"/>
    <w:rsid w:val="006017DD"/>
    <w:rsid w:val="006035C5"/>
    <w:rsid w:val="006041B9"/>
    <w:rsid w:val="0061243C"/>
    <w:rsid w:val="00633FC4"/>
    <w:rsid w:val="00634DD9"/>
    <w:rsid w:val="00635EFA"/>
    <w:rsid w:val="00645EDB"/>
    <w:rsid w:val="0065039A"/>
    <w:rsid w:val="00651E5D"/>
    <w:rsid w:val="00670B87"/>
    <w:rsid w:val="00681AF7"/>
    <w:rsid w:val="006821AF"/>
    <w:rsid w:val="00690330"/>
    <w:rsid w:val="00691A4E"/>
    <w:rsid w:val="006A05F1"/>
    <w:rsid w:val="006C2BCB"/>
    <w:rsid w:val="006D6F87"/>
    <w:rsid w:val="006E00D0"/>
    <w:rsid w:val="006E4B5C"/>
    <w:rsid w:val="006E6D48"/>
    <w:rsid w:val="006E74B6"/>
    <w:rsid w:val="006F482C"/>
    <w:rsid w:val="006F5CA1"/>
    <w:rsid w:val="00722932"/>
    <w:rsid w:val="00727079"/>
    <w:rsid w:val="00731233"/>
    <w:rsid w:val="00737633"/>
    <w:rsid w:val="00750168"/>
    <w:rsid w:val="00766830"/>
    <w:rsid w:val="007676F4"/>
    <w:rsid w:val="00767EDA"/>
    <w:rsid w:val="007967DD"/>
    <w:rsid w:val="007A55B2"/>
    <w:rsid w:val="007A6A20"/>
    <w:rsid w:val="00803465"/>
    <w:rsid w:val="008062A6"/>
    <w:rsid w:val="00806409"/>
    <w:rsid w:val="00813EDB"/>
    <w:rsid w:val="0083143A"/>
    <w:rsid w:val="00837EAA"/>
    <w:rsid w:val="00861D70"/>
    <w:rsid w:val="00862C80"/>
    <w:rsid w:val="0089761C"/>
    <w:rsid w:val="008A5B38"/>
    <w:rsid w:val="008A716E"/>
    <w:rsid w:val="008B1B61"/>
    <w:rsid w:val="008C5F37"/>
    <w:rsid w:val="008F2314"/>
    <w:rsid w:val="00910C20"/>
    <w:rsid w:val="00927596"/>
    <w:rsid w:val="00947924"/>
    <w:rsid w:val="00994A55"/>
    <w:rsid w:val="009951A9"/>
    <w:rsid w:val="009A1B63"/>
    <w:rsid w:val="009A6235"/>
    <w:rsid w:val="009B08B1"/>
    <w:rsid w:val="009D062C"/>
    <w:rsid w:val="009F1CBC"/>
    <w:rsid w:val="00A0555A"/>
    <w:rsid w:val="00A0749F"/>
    <w:rsid w:val="00A136F9"/>
    <w:rsid w:val="00A23AC4"/>
    <w:rsid w:val="00A2589D"/>
    <w:rsid w:val="00A26796"/>
    <w:rsid w:val="00A361F7"/>
    <w:rsid w:val="00A408B5"/>
    <w:rsid w:val="00A5303A"/>
    <w:rsid w:val="00A55887"/>
    <w:rsid w:val="00A72ADF"/>
    <w:rsid w:val="00A737C8"/>
    <w:rsid w:val="00A7446C"/>
    <w:rsid w:val="00A9321D"/>
    <w:rsid w:val="00A93F73"/>
    <w:rsid w:val="00AC3166"/>
    <w:rsid w:val="00AF23DE"/>
    <w:rsid w:val="00AF6ED7"/>
    <w:rsid w:val="00B15576"/>
    <w:rsid w:val="00B27ABA"/>
    <w:rsid w:val="00B4222D"/>
    <w:rsid w:val="00B4255F"/>
    <w:rsid w:val="00B70246"/>
    <w:rsid w:val="00BA453E"/>
    <w:rsid w:val="00BC21C0"/>
    <w:rsid w:val="00BD0199"/>
    <w:rsid w:val="00BD2263"/>
    <w:rsid w:val="00BE6C8D"/>
    <w:rsid w:val="00BF7252"/>
    <w:rsid w:val="00C070C9"/>
    <w:rsid w:val="00C12E7E"/>
    <w:rsid w:val="00C13FF4"/>
    <w:rsid w:val="00C32781"/>
    <w:rsid w:val="00C46F3C"/>
    <w:rsid w:val="00C5110A"/>
    <w:rsid w:val="00C638EC"/>
    <w:rsid w:val="00C70A77"/>
    <w:rsid w:val="00C73953"/>
    <w:rsid w:val="00C80798"/>
    <w:rsid w:val="00C91E19"/>
    <w:rsid w:val="00C948B5"/>
    <w:rsid w:val="00C96BDD"/>
    <w:rsid w:val="00CC1438"/>
    <w:rsid w:val="00CC2AF4"/>
    <w:rsid w:val="00CC5A7A"/>
    <w:rsid w:val="00CD05DC"/>
    <w:rsid w:val="00CD585B"/>
    <w:rsid w:val="00CF03B6"/>
    <w:rsid w:val="00D0767C"/>
    <w:rsid w:val="00D11338"/>
    <w:rsid w:val="00D30BA4"/>
    <w:rsid w:val="00D40DCE"/>
    <w:rsid w:val="00D5513D"/>
    <w:rsid w:val="00D6039B"/>
    <w:rsid w:val="00D63560"/>
    <w:rsid w:val="00D667A3"/>
    <w:rsid w:val="00D679B1"/>
    <w:rsid w:val="00D72C3B"/>
    <w:rsid w:val="00D90C0F"/>
    <w:rsid w:val="00DA6869"/>
    <w:rsid w:val="00DC0155"/>
    <w:rsid w:val="00DD0409"/>
    <w:rsid w:val="00DF5800"/>
    <w:rsid w:val="00E133C3"/>
    <w:rsid w:val="00E42731"/>
    <w:rsid w:val="00E44A17"/>
    <w:rsid w:val="00E5373A"/>
    <w:rsid w:val="00E554B3"/>
    <w:rsid w:val="00E6742E"/>
    <w:rsid w:val="00E878E6"/>
    <w:rsid w:val="00E927CC"/>
    <w:rsid w:val="00E92E80"/>
    <w:rsid w:val="00EA0F6D"/>
    <w:rsid w:val="00ED5664"/>
    <w:rsid w:val="00ED61F5"/>
    <w:rsid w:val="00F143FF"/>
    <w:rsid w:val="00F17F2A"/>
    <w:rsid w:val="00F20615"/>
    <w:rsid w:val="00F2238C"/>
    <w:rsid w:val="00F3139D"/>
    <w:rsid w:val="00F37C8D"/>
    <w:rsid w:val="00F40184"/>
    <w:rsid w:val="00F40B27"/>
    <w:rsid w:val="00F45EED"/>
    <w:rsid w:val="00F478F1"/>
    <w:rsid w:val="00F56022"/>
    <w:rsid w:val="00F6288A"/>
    <w:rsid w:val="00F62AF3"/>
    <w:rsid w:val="00F83487"/>
    <w:rsid w:val="00F85218"/>
    <w:rsid w:val="00FA2AC6"/>
    <w:rsid w:val="00FD3E27"/>
    <w:rsid w:val="00FD6B32"/>
    <w:rsid w:val="02985E84"/>
    <w:rsid w:val="04493554"/>
    <w:rsid w:val="0A246F86"/>
    <w:rsid w:val="0E8547F7"/>
    <w:rsid w:val="0F791E68"/>
    <w:rsid w:val="10665F0D"/>
    <w:rsid w:val="1AD04E0B"/>
    <w:rsid w:val="305A6DDB"/>
    <w:rsid w:val="30F526BD"/>
    <w:rsid w:val="346212CD"/>
    <w:rsid w:val="34880F47"/>
    <w:rsid w:val="35B504B1"/>
    <w:rsid w:val="39E43B1E"/>
    <w:rsid w:val="39E75F08"/>
    <w:rsid w:val="3FB63057"/>
    <w:rsid w:val="40976EB6"/>
    <w:rsid w:val="41C717DC"/>
    <w:rsid w:val="45A27568"/>
    <w:rsid w:val="4A8D725A"/>
    <w:rsid w:val="4AEF1BDD"/>
    <w:rsid w:val="4D753914"/>
    <w:rsid w:val="4F1A12CB"/>
    <w:rsid w:val="54006B9A"/>
    <w:rsid w:val="57E7344B"/>
    <w:rsid w:val="5BEC5D6B"/>
    <w:rsid w:val="62E443F4"/>
    <w:rsid w:val="64634B20"/>
    <w:rsid w:val="64F05CD2"/>
    <w:rsid w:val="651C6375"/>
    <w:rsid w:val="67E570A3"/>
    <w:rsid w:val="6E5B666B"/>
    <w:rsid w:val="6F1F1B00"/>
    <w:rsid w:val="7034536C"/>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2AA86"/>
  <w15:docId w15:val="{15AB31CB-86C1-4120-9511-2D4BA0D5E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단락,—ñ弌’i—Ž,列出段落"/>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character" w:customStyle="1" w:styleId="40">
    <w:name w:val="标题 4 字符"/>
    <w:basedOn w:val="a0"/>
    <w:link w:val="4"/>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b"/>
    <w:uiPriority w:val="34"/>
    <w:qFormat/>
    <w:locked/>
    <w:rsid w:val="00BD0199"/>
    <w:rPr>
      <w:rFonts w:ascii="MS Gothic" w:eastAsia="MS Gothic" w:hAnsi="MS Gothic"/>
    </w:rPr>
  </w:style>
  <w:style w:type="paragraph" w:customStyle="1" w:styleId="1b">
    <w:name w:val="목록 단락1"/>
    <w:basedOn w:val="a"/>
    <w:link w:val="affc"/>
    <w:uiPriority w:val="34"/>
    <w:qFormat/>
    <w:rsid w:val="00BD0199"/>
    <w:pPr>
      <w:snapToGrid/>
      <w:spacing w:after="160" w:line="259" w:lineRule="auto"/>
      <w:ind w:leftChars="400" w:left="840"/>
      <w:jc w:val="left"/>
    </w:pPr>
    <w:rPr>
      <w:rFonts w:ascii="MS Gothic" w:eastAsia="MS Gothic" w:hAnsi="MS Gothic"/>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5620">
      <w:bodyDiv w:val="1"/>
      <w:marLeft w:val="0"/>
      <w:marRight w:val="0"/>
      <w:marTop w:val="0"/>
      <w:marBottom w:val="0"/>
      <w:divBdr>
        <w:top w:val="none" w:sz="0" w:space="0" w:color="auto"/>
        <w:left w:val="none" w:sz="0" w:space="0" w:color="auto"/>
        <w:bottom w:val="none" w:sz="0" w:space="0" w:color="auto"/>
        <w:right w:val="none" w:sz="0" w:space="0" w:color="auto"/>
      </w:divBdr>
    </w:div>
    <w:div w:id="56784473">
      <w:bodyDiv w:val="1"/>
      <w:marLeft w:val="0"/>
      <w:marRight w:val="0"/>
      <w:marTop w:val="0"/>
      <w:marBottom w:val="0"/>
      <w:divBdr>
        <w:top w:val="none" w:sz="0" w:space="0" w:color="auto"/>
        <w:left w:val="none" w:sz="0" w:space="0" w:color="auto"/>
        <w:bottom w:val="none" w:sz="0" w:space="0" w:color="auto"/>
        <w:right w:val="none" w:sz="0" w:space="0" w:color="auto"/>
      </w:divBdr>
    </w:div>
    <w:div w:id="166752282">
      <w:bodyDiv w:val="1"/>
      <w:marLeft w:val="0"/>
      <w:marRight w:val="0"/>
      <w:marTop w:val="0"/>
      <w:marBottom w:val="0"/>
      <w:divBdr>
        <w:top w:val="none" w:sz="0" w:space="0" w:color="auto"/>
        <w:left w:val="none" w:sz="0" w:space="0" w:color="auto"/>
        <w:bottom w:val="none" w:sz="0" w:space="0" w:color="auto"/>
        <w:right w:val="none" w:sz="0" w:space="0" w:color="auto"/>
      </w:divBdr>
    </w:div>
    <w:div w:id="404954331">
      <w:bodyDiv w:val="1"/>
      <w:marLeft w:val="0"/>
      <w:marRight w:val="0"/>
      <w:marTop w:val="0"/>
      <w:marBottom w:val="0"/>
      <w:divBdr>
        <w:top w:val="none" w:sz="0" w:space="0" w:color="auto"/>
        <w:left w:val="none" w:sz="0" w:space="0" w:color="auto"/>
        <w:bottom w:val="none" w:sz="0" w:space="0" w:color="auto"/>
        <w:right w:val="none" w:sz="0" w:space="0" w:color="auto"/>
      </w:divBdr>
    </w:div>
    <w:div w:id="995842856">
      <w:bodyDiv w:val="1"/>
      <w:marLeft w:val="0"/>
      <w:marRight w:val="0"/>
      <w:marTop w:val="0"/>
      <w:marBottom w:val="0"/>
      <w:divBdr>
        <w:top w:val="none" w:sz="0" w:space="0" w:color="auto"/>
        <w:left w:val="none" w:sz="0" w:space="0" w:color="auto"/>
        <w:bottom w:val="none" w:sz="0" w:space="0" w:color="auto"/>
        <w:right w:val="none" w:sz="0" w:space="0" w:color="auto"/>
      </w:divBdr>
    </w:div>
    <w:div w:id="1140733773">
      <w:bodyDiv w:val="1"/>
      <w:marLeft w:val="0"/>
      <w:marRight w:val="0"/>
      <w:marTop w:val="0"/>
      <w:marBottom w:val="0"/>
      <w:divBdr>
        <w:top w:val="none" w:sz="0" w:space="0" w:color="auto"/>
        <w:left w:val="none" w:sz="0" w:space="0" w:color="auto"/>
        <w:bottom w:val="none" w:sz="0" w:space="0" w:color="auto"/>
        <w:right w:val="none" w:sz="0" w:space="0" w:color="auto"/>
      </w:divBdr>
    </w:div>
    <w:div w:id="1578982246">
      <w:bodyDiv w:val="1"/>
      <w:marLeft w:val="0"/>
      <w:marRight w:val="0"/>
      <w:marTop w:val="0"/>
      <w:marBottom w:val="0"/>
      <w:divBdr>
        <w:top w:val="none" w:sz="0" w:space="0" w:color="auto"/>
        <w:left w:val="none" w:sz="0" w:space="0" w:color="auto"/>
        <w:bottom w:val="none" w:sz="0" w:space="0" w:color="auto"/>
        <w:right w:val="none" w:sz="0" w:space="0" w:color="auto"/>
      </w:divBdr>
    </w:div>
    <w:div w:id="1794983596">
      <w:bodyDiv w:val="1"/>
      <w:marLeft w:val="0"/>
      <w:marRight w:val="0"/>
      <w:marTop w:val="0"/>
      <w:marBottom w:val="0"/>
      <w:divBdr>
        <w:top w:val="none" w:sz="0" w:space="0" w:color="auto"/>
        <w:left w:val="none" w:sz="0" w:space="0" w:color="auto"/>
        <w:bottom w:val="none" w:sz="0" w:space="0" w:color="auto"/>
        <w:right w:val="none" w:sz="0" w:space="0" w:color="auto"/>
      </w:divBdr>
    </w:div>
    <w:div w:id="1984920062">
      <w:bodyDiv w:val="1"/>
      <w:marLeft w:val="0"/>
      <w:marRight w:val="0"/>
      <w:marTop w:val="0"/>
      <w:marBottom w:val="0"/>
      <w:divBdr>
        <w:top w:val="none" w:sz="0" w:space="0" w:color="auto"/>
        <w:left w:val="none" w:sz="0" w:space="0" w:color="auto"/>
        <w:bottom w:val="none" w:sz="0" w:space="0" w:color="auto"/>
        <w:right w:val="none" w:sz="0" w:space="0" w:color="auto"/>
      </w:divBdr>
      <w:divsChild>
        <w:div w:id="1933196958">
          <w:marLeft w:val="360"/>
          <w:marRight w:val="0"/>
          <w:marTop w:val="60"/>
          <w:marBottom w:val="0"/>
          <w:divBdr>
            <w:top w:val="none" w:sz="0" w:space="0" w:color="auto"/>
            <w:left w:val="none" w:sz="0" w:space="0" w:color="auto"/>
            <w:bottom w:val="none" w:sz="0" w:space="0" w:color="auto"/>
            <w:right w:val="none" w:sz="0" w:space="0" w:color="auto"/>
          </w:divBdr>
        </w:div>
        <w:div w:id="1123302731">
          <w:marLeft w:val="360"/>
          <w:marRight w:val="0"/>
          <w:marTop w:val="60"/>
          <w:marBottom w:val="0"/>
          <w:divBdr>
            <w:top w:val="none" w:sz="0" w:space="0" w:color="auto"/>
            <w:left w:val="none" w:sz="0" w:space="0" w:color="auto"/>
            <w:bottom w:val="none" w:sz="0" w:space="0" w:color="auto"/>
            <w:right w:val="none" w:sz="0" w:space="0" w:color="auto"/>
          </w:divBdr>
        </w:div>
        <w:div w:id="699283797">
          <w:marLeft w:val="360"/>
          <w:marRight w:val="0"/>
          <w:marTop w:val="60"/>
          <w:marBottom w:val="0"/>
          <w:divBdr>
            <w:top w:val="none" w:sz="0" w:space="0" w:color="auto"/>
            <w:left w:val="none" w:sz="0" w:space="0" w:color="auto"/>
            <w:bottom w:val="none" w:sz="0" w:space="0" w:color="auto"/>
            <w:right w:val="none" w:sz="0" w:space="0" w:color="auto"/>
          </w:divBdr>
        </w:div>
        <w:div w:id="1719667469">
          <w:marLeft w:val="360"/>
          <w:marRight w:val="0"/>
          <w:marTop w:val="60"/>
          <w:marBottom w:val="0"/>
          <w:divBdr>
            <w:top w:val="none" w:sz="0" w:space="0" w:color="auto"/>
            <w:left w:val="none" w:sz="0" w:space="0" w:color="auto"/>
            <w:bottom w:val="none" w:sz="0" w:space="0" w:color="auto"/>
            <w:right w:val="none" w:sz="0" w:space="0" w:color="auto"/>
          </w:divBdr>
        </w:div>
      </w:divsChild>
    </w:div>
    <w:div w:id="2142575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2879F7-221D-4146-903A-73B656B33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3</Pages>
  <Words>1291</Words>
  <Characters>7362</Characters>
  <Application>Microsoft Office Word</Application>
  <DocSecurity>0</DocSecurity>
  <Lines>61</Lines>
  <Paragraphs>17</Paragraphs>
  <ScaleCrop>false</ScaleCrop>
  <Company>ZTE Corporation</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29</cp:revision>
  <cp:lastPrinted>2002-04-23T01:10:00Z</cp:lastPrinted>
  <dcterms:created xsi:type="dcterms:W3CDTF">2023-03-28T11:43:00Z</dcterms:created>
  <dcterms:modified xsi:type="dcterms:W3CDTF">2023-05-09T11:34:00Z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